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CB3605" w14:textId="7D471FD2" w:rsidR="004879A2" w:rsidRPr="004879A2" w:rsidRDefault="00257312" w:rsidP="004879A2">
      <w:pPr>
        <w:tabs>
          <w:tab w:val="left" w:pos="1134"/>
          <w:tab w:val="left" w:pos="6237"/>
        </w:tabs>
        <w:spacing w:after="0"/>
        <w:rPr>
          <w:rFonts w:ascii="Verdana" w:hAnsi="Verdana"/>
          <w:spacing w:val="0"/>
          <w:sz w:val="20"/>
          <w:szCs w:val="20"/>
        </w:rPr>
      </w:pPr>
      <w:r w:rsidRPr="00A47A76">
        <w:rPr>
          <w:noProof/>
          <w:color w:val="FF0000"/>
        </w:rPr>
        <w:drawing>
          <wp:anchor distT="0" distB="0" distL="114300" distR="114300" simplePos="0" relativeHeight="251657728" behindDoc="0" locked="0" layoutInCell="0" allowOverlap="1" wp14:anchorId="5735689D" wp14:editId="36FB31DE">
            <wp:simplePos x="0" y="0"/>
            <wp:positionH relativeFrom="page">
              <wp:posOffset>2705735</wp:posOffset>
            </wp:positionH>
            <wp:positionV relativeFrom="page">
              <wp:posOffset>453390</wp:posOffset>
            </wp:positionV>
            <wp:extent cx="2001520" cy="1004570"/>
            <wp:effectExtent l="0" t="0" r="0" b="508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520" cy="1004570"/>
                    </a:xfrm>
                    <a:prstGeom prst="rect">
                      <a:avLst/>
                    </a:prstGeom>
                    <a:noFill/>
                  </pic:spPr>
                </pic:pic>
              </a:graphicData>
            </a:graphic>
            <wp14:sizeRelH relativeFrom="margin">
              <wp14:pctWidth>0</wp14:pctWidth>
            </wp14:sizeRelH>
            <wp14:sizeRelV relativeFrom="margin">
              <wp14:pctHeight>0</wp14:pctHeight>
            </wp14:sizeRelV>
          </wp:anchor>
        </w:drawing>
      </w:r>
    </w:p>
    <w:p w14:paraId="03E45C13" w14:textId="263E93B0" w:rsidR="004879A2" w:rsidRDefault="004879A2" w:rsidP="004879A2">
      <w:pPr>
        <w:tabs>
          <w:tab w:val="left" w:pos="1134"/>
          <w:tab w:val="left" w:pos="5529"/>
          <w:tab w:val="left" w:pos="6237"/>
        </w:tabs>
        <w:spacing w:after="0"/>
        <w:rPr>
          <w:rStyle w:val="Strong"/>
          <w:rFonts w:ascii="Verdana" w:hAnsi="Verdana" w:cs="Arial"/>
          <w:sz w:val="20"/>
          <w:szCs w:val="20"/>
        </w:rPr>
      </w:pPr>
      <w:r w:rsidRPr="004879A2">
        <w:rPr>
          <w:rFonts w:ascii="Verdana" w:hAnsi="Verdana"/>
          <w:spacing w:val="0"/>
          <w:sz w:val="20"/>
          <w:szCs w:val="20"/>
        </w:rPr>
        <w:t xml:space="preserve">To: </w:t>
      </w:r>
      <w:r w:rsidR="00B767DB" w:rsidRPr="00E62248">
        <w:rPr>
          <w:rStyle w:val="Strong"/>
          <w:rFonts w:ascii="Verdana" w:hAnsi="Verdana" w:cs="Arial"/>
          <w:sz w:val="20"/>
          <w:szCs w:val="20"/>
        </w:rPr>
        <w:t>All Information Technology and Telecoms Representatives</w:t>
      </w:r>
    </w:p>
    <w:p w14:paraId="4C583638" w14:textId="77777777" w:rsidR="001422AC" w:rsidRDefault="001422AC" w:rsidP="004879A2">
      <w:pPr>
        <w:tabs>
          <w:tab w:val="left" w:pos="1134"/>
          <w:tab w:val="left" w:pos="5529"/>
          <w:tab w:val="left" w:pos="6237"/>
        </w:tabs>
        <w:spacing w:after="0"/>
        <w:rPr>
          <w:rStyle w:val="Strong"/>
          <w:rFonts w:ascii="Verdana" w:hAnsi="Verdana" w:cs="Arial"/>
          <w:sz w:val="20"/>
          <w:szCs w:val="20"/>
        </w:rPr>
      </w:pPr>
    </w:p>
    <w:p w14:paraId="6AACFAEC" w14:textId="38A21A89" w:rsidR="004879A2" w:rsidRPr="004879A2" w:rsidRDefault="00945B5D" w:rsidP="004879A2">
      <w:pPr>
        <w:tabs>
          <w:tab w:val="left" w:pos="1134"/>
          <w:tab w:val="left" w:pos="5529"/>
          <w:tab w:val="left" w:pos="6237"/>
        </w:tabs>
        <w:spacing w:after="0"/>
        <w:rPr>
          <w:rFonts w:ascii="Verdana" w:hAnsi="Verdana"/>
          <w:spacing w:val="0"/>
          <w:sz w:val="20"/>
          <w:szCs w:val="20"/>
        </w:rPr>
      </w:pPr>
      <w:r w:rsidRPr="006929AF">
        <w:rPr>
          <w:rFonts w:ascii="Verdana" w:hAnsi="Verdana"/>
          <w:spacing w:val="0"/>
          <w:sz w:val="20"/>
          <w:szCs w:val="20"/>
        </w:rPr>
        <w:t>Conf</w:t>
      </w:r>
      <w:r w:rsidR="00552B97" w:rsidRPr="006929AF">
        <w:rPr>
          <w:rFonts w:ascii="Verdana" w:hAnsi="Verdana"/>
          <w:spacing w:val="0"/>
          <w:sz w:val="20"/>
          <w:szCs w:val="20"/>
        </w:rPr>
        <w:t xml:space="preserve">: </w:t>
      </w:r>
      <w:r w:rsidR="006056BB" w:rsidRPr="006929AF">
        <w:rPr>
          <w:rFonts w:ascii="Verdana" w:hAnsi="Verdana"/>
          <w:spacing w:val="0"/>
          <w:sz w:val="20"/>
          <w:szCs w:val="20"/>
        </w:rPr>
        <w:t>202</w:t>
      </w:r>
      <w:r w:rsidR="0041268B" w:rsidRPr="006929AF">
        <w:rPr>
          <w:rFonts w:ascii="Verdana" w:hAnsi="Verdana"/>
          <w:spacing w:val="0"/>
          <w:sz w:val="20"/>
          <w:szCs w:val="20"/>
        </w:rPr>
        <w:t>5/</w:t>
      </w:r>
      <w:r w:rsidR="006929AF">
        <w:rPr>
          <w:rFonts w:ascii="Verdana" w:hAnsi="Verdana"/>
          <w:spacing w:val="0"/>
          <w:sz w:val="20"/>
          <w:szCs w:val="20"/>
        </w:rPr>
        <w:t>00</w:t>
      </w:r>
      <w:r w:rsidR="008A4B90">
        <w:rPr>
          <w:rFonts w:ascii="Verdana" w:hAnsi="Verdana"/>
          <w:spacing w:val="0"/>
          <w:sz w:val="20"/>
          <w:szCs w:val="20"/>
        </w:rPr>
        <w:t>206</w:t>
      </w:r>
    </w:p>
    <w:p w14:paraId="09232E84" w14:textId="77777777" w:rsidR="004879A2" w:rsidRPr="004879A2" w:rsidRDefault="004879A2" w:rsidP="004879A2">
      <w:pPr>
        <w:tabs>
          <w:tab w:val="left" w:pos="1134"/>
          <w:tab w:val="left" w:pos="5529"/>
          <w:tab w:val="left" w:pos="6237"/>
        </w:tabs>
        <w:spacing w:after="0"/>
        <w:rPr>
          <w:rFonts w:ascii="Verdana" w:hAnsi="Verdana"/>
          <w:spacing w:val="0"/>
          <w:sz w:val="20"/>
          <w:szCs w:val="20"/>
        </w:rPr>
      </w:pPr>
      <w:r w:rsidRPr="004879A2">
        <w:rPr>
          <w:rFonts w:ascii="Verdana" w:hAnsi="Verdana"/>
          <w:spacing w:val="0"/>
          <w:sz w:val="20"/>
          <w:szCs w:val="20"/>
        </w:rPr>
        <w:tab/>
      </w:r>
    </w:p>
    <w:p w14:paraId="25BC3E52" w14:textId="24C7363E" w:rsidR="00362F47" w:rsidRDefault="00970CF4" w:rsidP="00552B97">
      <w:pPr>
        <w:tabs>
          <w:tab w:val="left" w:pos="1134"/>
          <w:tab w:val="left" w:pos="5529"/>
          <w:tab w:val="left" w:pos="6237"/>
        </w:tabs>
        <w:spacing w:after="0"/>
        <w:rPr>
          <w:rFonts w:ascii="Verdana" w:hAnsi="Verdana"/>
          <w:spacing w:val="0"/>
          <w:sz w:val="20"/>
          <w:szCs w:val="20"/>
        </w:rPr>
      </w:pPr>
      <w:r>
        <w:rPr>
          <w:rFonts w:ascii="Verdana" w:hAnsi="Verdana"/>
          <w:spacing w:val="0"/>
          <w:sz w:val="20"/>
          <w:szCs w:val="20"/>
        </w:rPr>
        <w:tab/>
      </w:r>
      <w:r>
        <w:rPr>
          <w:rFonts w:ascii="Verdana" w:hAnsi="Verdana"/>
          <w:spacing w:val="0"/>
          <w:sz w:val="20"/>
          <w:szCs w:val="20"/>
        </w:rPr>
        <w:tab/>
        <w:t xml:space="preserve"> </w:t>
      </w:r>
      <w:r w:rsidR="00552B97">
        <w:rPr>
          <w:rFonts w:ascii="Verdana" w:hAnsi="Verdana"/>
          <w:spacing w:val="0"/>
          <w:sz w:val="20"/>
          <w:szCs w:val="20"/>
        </w:rPr>
        <w:tab/>
      </w:r>
      <w:r w:rsidR="00552B97">
        <w:rPr>
          <w:rFonts w:ascii="Verdana" w:hAnsi="Verdana"/>
          <w:spacing w:val="0"/>
          <w:sz w:val="20"/>
          <w:szCs w:val="20"/>
        </w:rPr>
        <w:tab/>
      </w:r>
      <w:r w:rsidR="00FF702E" w:rsidRPr="00F85DF2">
        <w:rPr>
          <w:rFonts w:ascii="Verdana" w:hAnsi="Verdana"/>
          <w:spacing w:val="0"/>
          <w:sz w:val="20"/>
          <w:szCs w:val="20"/>
        </w:rPr>
        <w:t>7</w:t>
      </w:r>
      <w:r w:rsidR="00FF702E" w:rsidRPr="00F85DF2">
        <w:rPr>
          <w:rFonts w:ascii="Verdana" w:hAnsi="Verdana"/>
          <w:spacing w:val="0"/>
          <w:sz w:val="20"/>
          <w:szCs w:val="20"/>
          <w:vertAlign w:val="superscript"/>
        </w:rPr>
        <w:t>th</w:t>
      </w:r>
      <w:r w:rsidR="00FF702E" w:rsidRPr="00F85DF2">
        <w:rPr>
          <w:rFonts w:ascii="Verdana" w:hAnsi="Verdana"/>
          <w:spacing w:val="0"/>
          <w:sz w:val="20"/>
          <w:szCs w:val="20"/>
        </w:rPr>
        <w:t xml:space="preserve"> </w:t>
      </w:r>
      <w:r w:rsidR="00436A92" w:rsidRPr="00F85DF2">
        <w:rPr>
          <w:rFonts w:ascii="Verdana" w:hAnsi="Verdana"/>
          <w:spacing w:val="0"/>
          <w:sz w:val="20"/>
          <w:szCs w:val="20"/>
        </w:rPr>
        <w:t>February 2025</w:t>
      </w:r>
    </w:p>
    <w:p w14:paraId="41AF8464" w14:textId="77777777" w:rsidR="004879A2" w:rsidRPr="004879A2" w:rsidRDefault="004879A2" w:rsidP="00552B97">
      <w:pPr>
        <w:tabs>
          <w:tab w:val="left" w:pos="1134"/>
          <w:tab w:val="left" w:pos="5529"/>
          <w:tab w:val="left" w:pos="6237"/>
        </w:tabs>
        <w:spacing w:after="0"/>
        <w:rPr>
          <w:rFonts w:ascii="Verdana" w:hAnsi="Verdana"/>
          <w:spacing w:val="0"/>
          <w:sz w:val="20"/>
          <w:szCs w:val="20"/>
        </w:rPr>
      </w:pPr>
      <w:r w:rsidRPr="004879A2">
        <w:rPr>
          <w:rFonts w:ascii="Verdana" w:hAnsi="Verdana"/>
          <w:spacing w:val="0"/>
          <w:sz w:val="20"/>
          <w:szCs w:val="20"/>
        </w:rPr>
        <w:t>Dear Colleague</w:t>
      </w:r>
    </w:p>
    <w:p w14:paraId="0576B770" w14:textId="77777777" w:rsidR="004879A2" w:rsidRPr="004879A2" w:rsidRDefault="004879A2" w:rsidP="004879A2">
      <w:pPr>
        <w:tabs>
          <w:tab w:val="left" w:pos="1134"/>
          <w:tab w:val="left" w:pos="6237"/>
        </w:tabs>
        <w:spacing w:after="0"/>
        <w:rPr>
          <w:rFonts w:ascii="Verdana" w:hAnsi="Verdana"/>
          <w:spacing w:val="0"/>
          <w:sz w:val="20"/>
          <w:szCs w:val="20"/>
        </w:rPr>
      </w:pPr>
    </w:p>
    <w:p w14:paraId="62886F26" w14:textId="7282CDB1" w:rsidR="00AA7A4D" w:rsidRDefault="009F55A9" w:rsidP="00F034AC">
      <w:pPr>
        <w:keepNext/>
        <w:tabs>
          <w:tab w:val="left" w:pos="1134"/>
          <w:tab w:val="left" w:pos="6237"/>
        </w:tabs>
        <w:spacing w:before="180" w:after="120"/>
        <w:outlineLvl w:val="1"/>
        <w:rPr>
          <w:rFonts w:ascii="Verdana" w:hAnsi="Verdana"/>
          <w:spacing w:val="0"/>
          <w:sz w:val="20"/>
          <w:szCs w:val="20"/>
        </w:rPr>
      </w:pPr>
      <w:r>
        <w:rPr>
          <w:rFonts w:ascii="Verdana" w:hAnsi="Verdana"/>
          <w:b/>
          <w:spacing w:val="0"/>
          <w:kern w:val="32"/>
          <w:sz w:val="26"/>
          <w:szCs w:val="20"/>
        </w:rPr>
        <w:t xml:space="preserve">Submitting </w:t>
      </w:r>
      <w:r w:rsidR="00B76900">
        <w:rPr>
          <w:rFonts w:ascii="Verdana" w:hAnsi="Verdana"/>
          <w:b/>
          <w:spacing w:val="0"/>
          <w:kern w:val="32"/>
          <w:sz w:val="26"/>
          <w:szCs w:val="20"/>
        </w:rPr>
        <w:t>Business</w:t>
      </w:r>
      <w:r>
        <w:rPr>
          <w:rFonts w:ascii="Verdana" w:hAnsi="Verdana"/>
          <w:b/>
          <w:spacing w:val="0"/>
          <w:kern w:val="32"/>
          <w:sz w:val="26"/>
          <w:szCs w:val="20"/>
        </w:rPr>
        <w:t xml:space="preserve"> to the </w:t>
      </w:r>
      <w:r w:rsidR="00362F47">
        <w:rPr>
          <w:rFonts w:ascii="Verdana" w:hAnsi="Verdana"/>
          <w:b/>
          <w:spacing w:val="0"/>
          <w:kern w:val="32"/>
          <w:sz w:val="26"/>
          <w:szCs w:val="20"/>
        </w:rPr>
        <w:t>202</w:t>
      </w:r>
      <w:r w:rsidR="0041268B">
        <w:rPr>
          <w:rFonts w:ascii="Verdana" w:hAnsi="Verdana"/>
          <w:b/>
          <w:spacing w:val="0"/>
          <w:kern w:val="32"/>
          <w:sz w:val="26"/>
          <w:szCs w:val="20"/>
        </w:rPr>
        <w:t>5</w:t>
      </w:r>
      <w:r w:rsidR="00485204">
        <w:rPr>
          <w:rFonts w:ascii="Verdana" w:hAnsi="Verdana"/>
          <w:b/>
          <w:spacing w:val="0"/>
          <w:kern w:val="32"/>
          <w:sz w:val="26"/>
          <w:szCs w:val="20"/>
        </w:rPr>
        <w:t xml:space="preserve"> Information </w:t>
      </w:r>
      <w:r w:rsidR="00AA7A4D">
        <w:rPr>
          <w:rFonts w:ascii="Verdana" w:hAnsi="Verdana"/>
          <w:b/>
          <w:spacing w:val="0"/>
          <w:kern w:val="32"/>
          <w:sz w:val="26"/>
          <w:szCs w:val="20"/>
        </w:rPr>
        <w:t xml:space="preserve">Technology </w:t>
      </w:r>
      <w:r w:rsidR="00485204">
        <w:rPr>
          <w:rFonts w:ascii="Verdana" w:hAnsi="Verdana"/>
          <w:b/>
          <w:spacing w:val="0"/>
          <w:kern w:val="32"/>
          <w:sz w:val="26"/>
          <w:szCs w:val="20"/>
        </w:rPr>
        <w:t>and Tele</w:t>
      </w:r>
      <w:r w:rsidR="00AA7A4D">
        <w:rPr>
          <w:rFonts w:ascii="Verdana" w:hAnsi="Verdana"/>
          <w:b/>
          <w:spacing w:val="0"/>
          <w:kern w:val="32"/>
          <w:sz w:val="26"/>
          <w:szCs w:val="20"/>
        </w:rPr>
        <w:t>coms</w:t>
      </w:r>
      <w:r w:rsidR="00485204">
        <w:rPr>
          <w:rFonts w:ascii="Verdana" w:hAnsi="Verdana"/>
          <w:b/>
          <w:spacing w:val="0"/>
          <w:kern w:val="32"/>
          <w:sz w:val="26"/>
          <w:szCs w:val="20"/>
        </w:rPr>
        <w:t xml:space="preserve"> </w:t>
      </w:r>
      <w:r w:rsidR="00AA7A4D">
        <w:rPr>
          <w:rFonts w:ascii="Verdana" w:hAnsi="Verdana"/>
          <w:b/>
          <w:spacing w:val="0"/>
          <w:kern w:val="32"/>
          <w:sz w:val="26"/>
          <w:szCs w:val="20"/>
        </w:rPr>
        <w:t xml:space="preserve">(ITT) </w:t>
      </w:r>
      <w:r w:rsidR="00485204">
        <w:rPr>
          <w:rFonts w:ascii="Verdana" w:hAnsi="Verdana"/>
          <w:b/>
          <w:spacing w:val="0"/>
          <w:kern w:val="32"/>
          <w:sz w:val="26"/>
          <w:szCs w:val="20"/>
        </w:rPr>
        <w:t xml:space="preserve">Sector </w:t>
      </w:r>
      <w:r w:rsidR="00752BDF">
        <w:rPr>
          <w:rFonts w:ascii="Verdana" w:hAnsi="Verdana"/>
          <w:b/>
          <w:spacing w:val="0"/>
          <w:kern w:val="32"/>
          <w:sz w:val="26"/>
          <w:szCs w:val="20"/>
        </w:rPr>
        <w:t xml:space="preserve">Biennial </w:t>
      </w:r>
      <w:r w:rsidR="00485204">
        <w:rPr>
          <w:rFonts w:ascii="Verdana" w:hAnsi="Verdana"/>
          <w:b/>
          <w:spacing w:val="0"/>
          <w:kern w:val="32"/>
          <w:sz w:val="26"/>
          <w:szCs w:val="20"/>
        </w:rPr>
        <w:t>Conference</w:t>
      </w:r>
      <w:r w:rsidR="00752BDF">
        <w:rPr>
          <w:rFonts w:ascii="Verdana" w:hAnsi="Verdana"/>
          <w:b/>
          <w:spacing w:val="0"/>
          <w:kern w:val="32"/>
          <w:sz w:val="26"/>
          <w:szCs w:val="20"/>
        </w:rPr>
        <w:t xml:space="preserve"> </w:t>
      </w:r>
      <w:r w:rsidR="004879A2" w:rsidRPr="004879A2">
        <w:rPr>
          <w:rFonts w:ascii="Verdana" w:hAnsi="Verdana"/>
          <w:b/>
          <w:spacing w:val="0"/>
          <w:kern w:val="32"/>
          <w:sz w:val="26"/>
          <w:szCs w:val="20"/>
        </w:rPr>
        <w:br/>
      </w:r>
      <w:r w:rsidR="004879A2" w:rsidRPr="004879A2">
        <w:rPr>
          <w:rFonts w:ascii="Verdana" w:hAnsi="Verdana"/>
          <w:b/>
          <w:spacing w:val="0"/>
          <w:kern w:val="32"/>
          <w:sz w:val="26"/>
          <w:szCs w:val="20"/>
        </w:rPr>
        <w:br/>
      </w:r>
      <w:r w:rsidR="004879A2" w:rsidRPr="004879A2">
        <w:rPr>
          <w:rFonts w:ascii="Verdana" w:hAnsi="Verdana"/>
          <w:spacing w:val="0"/>
          <w:sz w:val="20"/>
          <w:szCs w:val="20"/>
        </w:rPr>
        <w:t>The purpose of this circular, which is issued by the</w:t>
      </w:r>
      <w:r w:rsidR="004E47F4">
        <w:rPr>
          <w:rFonts w:ascii="Verdana" w:hAnsi="Verdana"/>
          <w:spacing w:val="0"/>
          <w:sz w:val="20"/>
          <w:szCs w:val="20"/>
        </w:rPr>
        <w:t xml:space="preserve"> </w:t>
      </w:r>
      <w:r w:rsidR="00AA7A4D">
        <w:rPr>
          <w:rFonts w:ascii="Verdana" w:hAnsi="Verdana"/>
          <w:spacing w:val="0"/>
          <w:sz w:val="20"/>
          <w:szCs w:val="20"/>
        </w:rPr>
        <w:t xml:space="preserve">Information Technology and Telecom Sector </w:t>
      </w:r>
      <w:r w:rsidR="004879A2" w:rsidRPr="004879A2">
        <w:rPr>
          <w:rFonts w:ascii="Verdana" w:hAnsi="Verdana"/>
          <w:spacing w:val="0"/>
          <w:sz w:val="20"/>
          <w:szCs w:val="20"/>
        </w:rPr>
        <w:t>Standing Orders Committee (</w:t>
      </w:r>
      <w:r w:rsidR="00AA7A4D">
        <w:rPr>
          <w:rFonts w:ascii="Verdana" w:hAnsi="Verdana"/>
          <w:spacing w:val="0"/>
          <w:sz w:val="20"/>
          <w:szCs w:val="20"/>
        </w:rPr>
        <w:t>ITT SOC</w:t>
      </w:r>
      <w:r w:rsidR="004879A2" w:rsidRPr="004879A2">
        <w:rPr>
          <w:rFonts w:ascii="Verdana" w:hAnsi="Verdana"/>
          <w:spacing w:val="0"/>
          <w:sz w:val="20"/>
          <w:szCs w:val="20"/>
        </w:rPr>
        <w:t>), is to provide guidance on s</w:t>
      </w:r>
      <w:r w:rsidR="00AB5AE4">
        <w:rPr>
          <w:rFonts w:ascii="Verdana" w:hAnsi="Verdana"/>
          <w:spacing w:val="0"/>
          <w:sz w:val="20"/>
          <w:szCs w:val="20"/>
        </w:rPr>
        <w:t xml:space="preserve">ubmitting </w:t>
      </w:r>
      <w:r w:rsidR="00B76900">
        <w:rPr>
          <w:rFonts w:ascii="Verdana" w:hAnsi="Verdana"/>
          <w:spacing w:val="0"/>
          <w:sz w:val="20"/>
          <w:szCs w:val="20"/>
        </w:rPr>
        <w:t>Business</w:t>
      </w:r>
      <w:r w:rsidR="00AB5AE4">
        <w:rPr>
          <w:rFonts w:ascii="Verdana" w:hAnsi="Verdana"/>
          <w:spacing w:val="0"/>
          <w:sz w:val="20"/>
          <w:szCs w:val="20"/>
        </w:rPr>
        <w:t xml:space="preserve"> to this</w:t>
      </w:r>
      <w:r w:rsidR="004879A2" w:rsidRPr="004879A2">
        <w:rPr>
          <w:rFonts w:ascii="Verdana" w:hAnsi="Verdana"/>
          <w:spacing w:val="0"/>
          <w:sz w:val="20"/>
          <w:szCs w:val="20"/>
        </w:rPr>
        <w:t xml:space="preserve"> </w:t>
      </w:r>
      <w:r w:rsidR="00B76900">
        <w:rPr>
          <w:rFonts w:ascii="Verdana" w:hAnsi="Verdana"/>
          <w:spacing w:val="0"/>
          <w:sz w:val="20"/>
          <w:szCs w:val="20"/>
        </w:rPr>
        <w:t>Conference</w:t>
      </w:r>
      <w:r w:rsidR="004879A2" w:rsidRPr="004879A2">
        <w:rPr>
          <w:rFonts w:ascii="Verdana" w:hAnsi="Verdana"/>
          <w:spacing w:val="0"/>
          <w:sz w:val="20"/>
          <w:szCs w:val="20"/>
        </w:rPr>
        <w:t xml:space="preserve">. Please read it carefully before submitting </w:t>
      </w:r>
      <w:r w:rsidR="00B76900">
        <w:rPr>
          <w:rFonts w:ascii="Verdana" w:hAnsi="Verdana"/>
          <w:spacing w:val="0"/>
          <w:sz w:val="20"/>
          <w:szCs w:val="20"/>
        </w:rPr>
        <w:t>Business</w:t>
      </w:r>
      <w:r w:rsidR="004879A2" w:rsidRPr="004879A2">
        <w:rPr>
          <w:rFonts w:ascii="Verdana" w:hAnsi="Verdana"/>
          <w:spacing w:val="0"/>
          <w:sz w:val="20"/>
          <w:szCs w:val="20"/>
        </w:rPr>
        <w:t xml:space="preserve">. </w:t>
      </w:r>
      <w:r w:rsidR="00000EBD">
        <w:rPr>
          <w:rFonts w:ascii="Verdana" w:hAnsi="Verdana"/>
          <w:spacing w:val="0"/>
          <w:sz w:val="20"/>
          <w:szCs w:val="20"/>
        </w:rPr>
        <w:t>If</w:t>
      </w:r>
      <w:r w:rsidR="004879A2" w:rsidRPr="004879A2">
        <w:rPr>
          <w:rFonts w:ascii="Verdana" w:hAnsi="Verdana"/>
          <w:spacing w:val="0"/>
          <w:sz w:val="20"/>
          <w:szCs w:val="20"/>
        </w:rPr>
        <w:t xml:space="preserve"> you would like </w:t>
      </w:r>
      <w:r w:rsidR="00B465D3">
        <w:rPr>
          <w:rFonts w:ascii="Verdana" w:hAnsi="Verdana"/>
          <w:spacing w:val="0"/>
          <w:sz w:val="20"/>
          <w:szCs w:val="20"/>
        </w:rPr>
        <w:t xml:space="preserve">any </w:t>
      </w:r>
      <w:r w:rsidR="004879A2" w:rsidRPr="004879A2">
        <w:rPr>
          <w:rFonts w:ascii="Verdana" w:hAnsi="Verdana"/>
          <w:spacing w:val="0"/>
          <w:sz w:val="20"/>
          <w:szCs w:val="20"/>
        </w:rPr>
        <w:t>advice</w:t>
      </w:r>
      <w:r w:rsidR="00B465D3">
        <w:rPr>
          <w:rFonts w:ascii="Verdana" w:hAnsi="Verdana"/>
          <w:spacing w:val="0"/>
          <w:sz w:val="20"/>
          <w:szCs w:val="20"/>
        </w:rPr>
        <w:t xml:space="preserve"> on submitting Business</w:t>
      </w:r>
      <w:r w:rsidR="004879A2" w:rsidRPr="004879A2">
        <w:rPr>
          <w:rFonts w:ascii="Verdana" w:hAnsi="Verdana"/>
          <w:spacing w:val="0"/>
          <w:sz w:val="20"/>
          <w:szCs w:val="20"/>
        </w:rPr>
        <w:t xml:space="preserve">, please feel free to email the </w:t>
      </w:r>
      <w:r w:rsidR="00AA7A4D">
        <w:rPr>
          <w:rFonts w:ascii="Verdana" w:hAnsi="Verdana"/>
          <w:spacing w:val="0"/>
          <w:sz w:val="20"/>
          <w:szCs w:val="20"/>
        </w:rPr>
        <w:t xml:space="preserve">ITT </w:t>
      </w:r>
      <w:r w:rsidR="00B2524B">
        <w:rPr>
          <w:rFonts w:ascii="Verdana" w:hAnsi="Verdana"/>
          <w:spacing w:val="0"/>
          <w:sz w:val="20"/>
          <w:szCs w:val="20"/>
        </w:rPr>
        <w:t>SOC at</w:t>
      </w:r>
      <w:r w:rsidR="005B42DB" w:rsidRPr="005B42DB">
        <w:rPr>
          <w:rFonts w:ascii="Arial" w:hAnsi="Arial" w:cs="Arial"/>
        </w:rPr>
        <w:t xml:space="preserve"> </w:t>
      </w:r>
      <w:hyperlink r:id="rId9" w:history="1">
        <w:r w:rsidR="00AA7A4D" w:rsidRPr="00290015">
          <w:rPr>
            <w:rStyle w:val="Hyperlink"/>
            <w:rFonts w:ascii="Arial" w:hAnsi="Arial" w:cs="Arial"/>
          </w:rPr>
          <w:t>ITTSOC@prospect.org.uk</w:t>
        </w:r>
      </w:hyperlink>
      <w:r w:rsidR="00AA7A4D">
        <w:rPr>
          <w:rFonts w:ascii="Verdana" w:hAnsi="Verdana"/>
          <w:spacing w:val="0"/>
          <w:sz w:val="20"/>
          <w:szCs w:val="20"/>
        </w:rPr>
        <w:t xml:space="preserve"> in good time </w:t>
      </w:r>
      <w:r w:rsidR="004879A2" w:rsidRPr="00EB1E96">
        <w:rPr>
          <w:rFonts w:ascii="Verdana" w:hAnsi="Verdana"/>
          <w:spacing w:val="0"/>
          <w:sz w:val="20"/>
          <w:szCs w:val="20"/>
        </w:rPr>
        <w:t>and</w:t>
      </w:r>
      <w:r w:rsidR="004879A2" w:rsidRPr="004879A2">
        <w:rPr>
          <w:rFonts w:ascii="Verdana" w:hAnsi="Verdana"/>
          <w:spacing w:val="0"/>
          <w:sz w:val="20"/>
          <w:szCs w:val="20"/>
        </w:rPr>
        <w:t xml:space="preserve"> we will do our best to assist. Our aim is to ensure that you succeed in getting the </w:t>
      </w:r>
      <w:r w:rsidR="00B76900">
        <w:rPr>
          <w:rFonts w:ascii="Verdana" w:hAnsi="Verdana"/>
          <w:spacing w:val="0"/>
          <w:sz w:val="20"/>
          <w:szCs w:val="20"/>
        </w:rPr>
        <w:t>Business</w:t>
      </w:r>
      <w:r w:rsidR="004879A2" w:rsidRPr="004879A2">
        <w:rPr>
          <w:rFonts w:ascii="Verdana" w:hAnsi="Verdana"/>
          <w:spacing w:val="0"/>
          <w:sz w:val="20"/>
          <w:szCs w:val="20"/>
        </w:rPr>
        <w:t xml:space="preserve"> you want debated onto the </w:t>
      </w:r>
      <w:r w:rsidR="00B76900">
        <w:rPr>
          <w:rFonts w:ascii="Verdana" w:hAnsi="Verdana"/>
          <w:spacing w:val="0"/>
          <w:sz w:val="20"/>
          <w:szCs w:val="20"/>
        </w:rPr>
        <w:t>Conference</w:t>
      </w:r>
      <w:r w:rsidR="004879A2" w:rsidRPr="004879A2">
        <w:rPr>
          <w:rFonts w:ascii="Verdana" w:hAnsi="Verdana"/>
          <w:spacing w:val="0"/>
          <w:sz w:val="20"/>
          <w:szCs w:val="20"/>
        </w:rPr>
        <w:t xml:space="preserve"> </w:t>
      </w:r>
      <w:r w:rsidR="00B76900">
        <w:rPr>
          <w:rFonts w:ascii="Verdana" w:hAnsi="Verdana"/>
          <w:spacing w:val="0"/>
          <w:sz w:val="20"/>
          <w:szCs w:val="20"/>
        </w:rPr>
        <w:t>Agenda</w:t>
      </w:r>
      <w:r w:rsidR="004879A2" w:rsidRPr="004879A2">
        <w:rPr>
          <w:rFonts w:ascii="Verdana" w:hAnsi="Verdana"/>
          <w:spacing w:val="0"/>
          <w:sz w:val="20"/>
          <w:szCs w:val="20"/>
        </w:rPr>
        <w:t>.</w:t>
      </w:r>
      <w:r w:rsidR="004879A2" w:rsidRPr="004879A2">
        <w:rPr>
          <w:rFonts w:ascii="Verdana" w:hAnsi="Verdana"/>
          <w:spacing w:val="0"/>
          <w:sz w:val="20"/>
          <w:szCs w:val="20"/>
        </w:rPr>
        <w:br/>
      </w:r>
      <w:r w:rsidR="004879A2" w:rsidRPr="004879A2">
        <w:rPr>
          <w:rFonts w:ascii="Verdana" w:hAnsi="Verdana"/>
          <w:spacing w:val="0"/>
          <w:sz w:val="20"/>
          <w:szCs w:val="20"/>
        </w:rPr>
        <w:br/>
        <w:t>This circular also contains links to t</w:t>
      </w:r>
      <w:r w:rsidR="00D865F9">
        <w:rPr>
          <w:rFonts w:ascii="Verdana" w:hAnsi="Verdana"/>
          <w:spacing w:val="0"/>
          <w:sz w:val="20"/>
          <w:szCs w:val="20"/>
        </w:rPr>
        <w:t xml:space="preserve">he </w:t>
      </w:r>
      <w:r w:rsidR="009D227F">
        <w:rPr>
          <w:rFonts w:ascii="Verdana" w:hAnsi="Verdana"/>
          <w:spacing w:val="0"/>
          <w:sz w:val="20"/>
          <w:szCs w:val="20"/>
        </w:rPr>
        <w:t>initial</w:t>
      </w:r>
      <w:r w:rsidR="00AA7A4D">
        <w:rPr>
          <w:rFonts w:ascii="Verdana" w:hAnsi="Verdana"/>
          <w:spacing w:val="0"/>
          <w:sz w:val="20"/>
          <w:szCs w:val="20"/>
        </w:rPr>
        <w:t xml:space="preserve"> ITT submission</w:t>
      </w:r>
      <w:r w:rsidR="00D865F9">
        <w:rPr>
          <w:rFonts w:ascii="Verdana" w:hAnsi="Verdana"/>
          <w:spacing w:val="0"/>
          <w:sz w:val="20"/>
          <w:szCs w:val="20"/>
        </w:rPr>
        <w:t xml:space="preserve"> forms for </w:t>
      </w:r>
      <w:r w:rsidR="00AA7A4D">
        <w:rPr>
          <w:rFonts w:ascii="Verdana" w:hAnsi="Verdana"/>
          <w:spacing w:val="0"/>
          <w:sz w:val="20"/>
          <w:szCs w:val="20"/>
        </w:rPr>
        <w:t>202</w:t>
      </w:r>
      <w:r w:rsidR="00753265">
        <w:rPr>
          <w:rFonts w:ascii="Verdana" w:hAnsi="Verdana"/>
          <w:spacing w:val="0"/>
          <w:sz w:val="20"/>
          <w:szCs w:val="20"/>
        </w:rPr>
        <w:t>5</w:t>
      </w:r>
      <w:r w:rsidR="00AA7A4D">
        <w:rPr>
          <w:rFonts w:ascii="Verdana" w:hAnsi="Verdana"/>
          <w:spacing w:val="0"/>
          <w:sz w:val="20"/>
          <w:szCs w:val="20"/>
        </w:rPr>
        <w:t xml:space="preserve"> ITT</w:t>
      </w:r>
      <w:r w:rsidR="00D865F9">
        <w:rPr>
          <w:rFonts w:ascii="Verdana" w:hAnsi="Verdana"/>
          <w:spacing w:val="0"/>
          <w:sz w:val="20"/>
          <w:szCs w:val="20"/>
        </w:rPr>
        <w:t xml:space="preserve"> </w:t>
      </w:r>
      <w:r w:rsidR="00B76900">
        <w:rPr>
          <w:rFonts w:ascii="Verdana" w:hAnsi="Verdana"/>
          <w:spacing w:val="0"/>
          <w:sz w:val="20"/>
          <w:szCs w:val="20"/>
        </w:rPr>
        <w:t>Conference</w:t>
      </w:r>
      <w:r w:rsidR="004879A2" w:rsidRPr="004879A2">
        <w:rPr>
          <w:rFonts w:ascii="Verdana" w:hAnsi="Verdana"/>
          <w:spacing w:val="0"/>
          <w:sz w:val="20"/>
          <w:szCs w:val="20"/>
        </w:rPr>
        <w:t xml:space="preserve">. </w:t>
      </w:r>
      <w:r w:rsidR="002A7775">
        <w:rPr>
          <w:rFonts w:ascii="Verdana" w:hAnsi="Verdana"/>
          <w:spacing w:val="0"/>
          <w:sz w:val="20"/>
          <w:szCs w:val="20"/>
        </w:rPr>
        <w:br/>
      </w:r>
      <w:r w:rsidR="002A7775">
        <w:rPr>
          <w:rFonts w:ascii="Verdana" w:hAnsi="Verdana"/>
          <w:spacing w:val="0"/>
          <w:sz w:val="20"/>
          <w:szCs w:val="20"/>
        </w:rPr>
        <w:br/>
      </w:r>
      <w:r w:rsidR="004879A2" w:rsidRPr="004879A2">
        <w:rPr>
          <w:rFonts w:ascii="Verdana" w:hAnsi="Verdana"/>
          <w:b/>
          <w:bCs/>
          <w:spacing w:val="0"/>
          <w:sz w:val="20"/>
          <w:szCs w:val="20"/>
          <w:u w:val="single"/>
        </w:rPr>
        <w:t xml:space="preserve">Deadlines for </w:t>
      </w:r>
      <w:r w:rsidR="00D82908">
        <w:rPr>
          <w:rFonts w:ascii="Verdana" w:hAnsi="Verdana"/>
          <w:b/>
          <w:bCs/>
          <w:spacing w:val="0"/>
          <w:sz w:val="20"/>
          <w:szCs w:val="20"/>
          <w:u w:val="single"/>
        </w:rPr>
        <w:t>Nomination</w:t>
      </w:r>
      <w:r w:rsidR="004879A2" w:rsidRPr="004879A2">
        <w:rPr>
          <w:rFonts w:ascii="Verdana" w:hAnsi="Verdana"/>
          <w:b/>
          <w:bCs/>
          <w:spacing w:val="0"/>
          <w:sz w:val="20"/>
          <w:szCs w:val="20"/>
          <w:u w:val="single"/>
        </w:rPr>
        <w:t xml:space="preserve">s and </w:t>
      </w:r>
      <w:r w:rsidR="004879A2" w:rsidRPr="004879A2">
        <w:rPr>
          <w:rFonts w:ascii="Verdana" w:hAnsi="Verdana"/>
          <w:b/>
          <w:spacing w:val="0"/>
          <w:sz w:val="20"/>
          <w:szCs w:val="20"/>
          <w:u w:val="single"/>
        </w:rPr>
        <w:t xml:space="preserve">submission of </w:t>
      </w:r>
      <w:r w:rsidR="00B76900">
        <w:rPr>
          <w:rFonts w:ascii="Verdana" w:hAnsi="Verdana"/>
          <w:b/>
          <w:spacing w:val="0"/>
          <w:sz w:val="20"/>
          <w:szCs w:val="20"/>
          <w:u w:val="single"/>
        </w:rPr>
        <w:t>Business</w:t>
      </w:r>
      <w:r w:rsidR="0005620F">
        <w:rPr>
          <w:rFonts w:ascii="Verdana" w:hAnsi="Verdana"/>
          <w:spacing w:val="0"/>
          <w:sz w:val="20"/>
          <w:szCs w:val="20"/>
        </w:rPr>
        <w:br/>
      </w:r>
      <w:r w:rsidR="00117750" w:rsidRPr="003E0CD2">
        <w:rPr>
          <w:rFonts w:ascii="Verdana" w:hAnsi="Verdana"/>
          <w:spacing w:val="0"/>
          <w:sz w:val="20"/>
          <w:szCs w:val="20"/>
        </w:rPr>
        <w:t xml:space="preserve">The </w:t>
      </w:r>
      <w:r w:rsidR="00AA7A4D">
        <w:rPr>
          <w:rFonts w:ascii="Verdana" w:hAnsi="Verdana"/>
          <w:spacing w:val="0"/>
          <w:sz w:val="20"/>
          <w:szCs w:val="20"/>
        </w:rPr>
        <w:t xml:space="preserve">ITT </w:t>
      </w:r>
      <w:r w:rsidR="00117750" w:rsidRPr="003E0CD2">
        <w:rPr>
          <w:rFonts w:ascii="Verdana" w:hAnsi="Verdana"/>
          <w:spacing w:val="0"/>
          <w:sz w:val="20"/>
          <w:szCs w:val="20"/>
        </w:rPr>
        <w:t xml:space="preserve">SOC will adhere to the published deadlines. Please read the timetable </w:t>
      </w:r>
      <w:r w:rsidR="006E5A02">
        <w:rPr>
          <w:rFonts w:ascii="Verdana" w:hAnsi="Verdana"/>
          <w:spacing w:val="0"/>
          <w:sz w:val="20"/>
          <w:szCs w:val="20"/>
        </w:rPr>
        <w:t xml:space="preserve">carefully which can be found at Appendix </w:t>
      </w:r>
      <w:r w:rsidR="00117750" w:rsidRPr="003E0CD2">
        <w:rPr>
          <w:rFonts w:ascii="Verdana" w:hAnsi="Verdana"/>
          <w:spacing w:val="0"/>
          <w:sz w:val="20"/>
          <w:szCs w:val="20"/>
        </w:rPr>
        <w:t>2</w:t>
      </w:r>
      <w:r w:rsidR="00AB5AE4" w:rsidRPr="003E0CD2">
        <w:rPr>
          <w:rFonts w:ascii="Verdana" w:hAnsi="Verdana"/>
          <w:spacing w:val="0"/>
          <w:sz w:val="20"/>
          <w:szCs w:val="20"/>
        </w:rPr>
        <w:t xml:space="preserve"> of this </w:t>
      </w:r>
      <w:r w:rsidR="00AA7A4D">
        <w:rPr>
          <w:rFonts w:ascii="Verdana" w:hAnsi="Verdana"/>
          <w:spacing w:val="0"/>
          <w:sz w:val="20"/>
          <w:szCs w:val="20"/>
        </w:rPr>
        <w:t>circular</w:t>
      </w:r>
      <w:r w:rsidR="00117750" w:rsidRPr="003E0CD2">
        <w:rPr>
          <w:rFonts w:ascii="Verdana" w:hAnsi="Verdana"/>
          <w:spacing w:val="0"/>
          <w:sz w:val="20"/>
          <w:szCs w:val="20"/>
        </w:rPr>
        <w:t>.</w:t>
      </w:r>
      <w:r w:rsidR="00B13C78">
        <w:rPr>
          <w:rFonts w:ascii="Verdana" w:hAnsi="Verdana"/>
          <w:spacing w:val="0"/>
          <w:sz w:val="20"/>
          <w:szCs w:val="20"/>
        </w:rPr>
        <w:t xml:space="preserve"> </w:t>
      </w:r>
    </w:p>
    <w:p w14:paraId="366805A0" w14:textId="2C3627D8" w:rsidR="004879A2" w:rsidRDefault="0005620F" w:rsidP="00F034AC">
      <w:pPr>
        <w:keepNext/>
        <w:tabs>
          <w:tab w:val="left" w:pos="1134"/>
          <w:tab w:val="left" w:pos="6237"/>
        </w:tabs>
        <w:spacing w:before="180" w:after="120"/>
        <w:outlineLvl w:val="1"/>
        <w:rPr>
          <w:rFonts w:ascii="Verdana" w:hAnsi="Verdana"/>
          <w:spacing w:val="0"/>
          <w:sz w:val="20"/>
          <w:szCs w:val="20"/>
        </w:rPr>
      </w:pPr>
      <w:r w:rsidRPr="003E0CD2">
        <w:rPr>
          <w:rFonts w:ascii="Verdana" w:hAnsi="Verdana"/>
          <w:spacing w:val="0"/>
          <w:sz w:val="20"/>
          <w:szCs w:val="20"/>
        </w:rPr>
        <w:br/>
      </w:r>
      <w:r w:rsidR="004E47F4" w:rsidRPr="003E0CD2">
        <w:rPr>
          <w:rFonts w:ascii="Verdana" w:hAnsi="Verdana"/>
          <w:spacing w:val="0"/>
          <w:sz w:val="20"/>
          <w:szCs w:val="20"/>
        </w:rPr>
        <w:t xml:space="preserve">Also note </w:t>
      </w:r>
      <w:r w:rsidR="00057AAE" w:rsidRPr="003E0CD2">
        <w:rPr>
          <w:rFonts w:ascii="Verdana" w:hAnsi="Verdana"/>
          <w:spacing w:val="0"/>
          <w:sz w:val="20"/>
          <w:szCs w:val="20"/>
        </w:rPr>
        <w:t xml:space="preserve">that </w:t>
      </w:r>
      <w:r w:rsidR="004E47F4" w:rsidRPr="003E0CD2">
        <w:rPr>
          <w:rFonts w:ascii="Verdana" w:hAnsi="Verdana"/>
          <w:spacing w:val="0"/>
          <w:sz w:val="20"/>
          <w:szCs w:val="20"/>
        </w:rPr>
        <w:t xml:space="preserve">the </w:t>
      </w:r>
      <w:r w:rsidR="00AA7A4D">
        <w:rPr>
          <w:rFonts w:ascii="Verdana" w:hAnsi="Verdana"/>
          <w:spacing w:val="0"/>
          <w:sz w:val="20"/>
          <w:szCs w:val="20"/>
        </w:rPr>
        <w:t xml:space="preserve">ITT </w:t>
      </w:r>
      <w:r w:rsidR="00057AAE" w:rsidRPr="003E0CD2">
        <w:rPr>
          <w:rFonts w:ascii="Verdana" w:hAnsi="Verdana"/>
          <w:spacing w:val="0"/>
          <w:sz w:val="20"/>
          <w:szCs w:val="20"/>
        </w:rPr>
        <w:t xml:space="preserve">Sector </w:t>
      </w:r>
      <w:r w:rsidR="00AA7A4D">
        <w:rPr>
          <w:rFonts w:ascii="Verdana" w:hAnsi="Verdana"/>
          <w:spacing w:val="0"/>
          <w:sz w:val="20"/>
          <w:szCs w:val="20"/>
        </w:rPr>
        <w:t>Constitution</w:t>
      </w:r>
      <w:r w:rsidR="005824AA">
        <w:rPr>
          <w:rFonts w:ascii="Verdana" w:hAnsi="Verdana"/>
          <w:spacing w:val="0"/>
          <w:sz w:val="20"/>
          <w:szCs w:val="20"/>
        </w:rPr>
        <w:t xml:space="preserve"> and</w:t>
      </w:r>
      <w:r w:rsidR="00AA7A4D">
        <w:rPr>
          <w:rFonts w:ascii="Verdana" w:hAnsi="Verdana"/>
          <w:spacing w:val="0"/>
          <w:sz w:val="20"/>
          <w:szCs w:val="20"/>
        </w:rPr>
        <w:t xml:space="preserve"> rules</w:t>
      </w:r>
      <w:r w:rsidR="005824AA">
        <w:rPr>
          <w:rFonts w:ascii="Verdana" w:hAnsi="Verdana"/>
          <w:spacing w:val="0"/>
          <w:sz w:val="20"/>
          <w:szCs w:val="20"/>
        </w:rPr>
        <w:t xml:space="preserve"> 202</w:t>
      </w:r>
      <w:r w:rsidR="008E7C9A">
        <w:rPr>
          <w:rFonts w:ascii="Verdana" w:hAnsi="Verdana"/>
          <w:spacing w:val="0"/>
          <w:sz w:val="20"/>
          <w:szCs w:val="20"/>
        </w:rPr>
        <w:t>5</w:t>
      </w:r>
      <w:r w:rsidR="00005AD6">
        <w:rPr>
          <w:rFonts w:ascii="Verdana" w:hAnsi="Verdana"/>
          <w:spacing w:val="0"/>
          <w:sz w:val="20"/>
          <w:szCs w:val="20"/>
        </w:rPr>
        <w:t xml:space="preserve"> </w:t>
      </w:r>
      <w:r w:rsidR="00B65513">
        <w:rPr>
          <w:rFonts w:ascii="Verdana" w:hAnsi="Verdana"/>
          <w:spacing w:val="0"/>
          <w:sz w:val="20"/>
          <w:szCs w:val="20"/>
        </w:rPr>
        <w:t xml:space="preserve">and </w:t>
      </w:r>
      <w:r w:rsidR="00005AD6">
        <w:rPr>
          <w:rFonts w:ascii="Verdana" w:hAnsi="Verdana"/>
          <w:spacing w:val="0"/>
          <w:sz w:val="20"/>
          <w:szCs w:val="20"/>
        </w:rPr>
        <w:t xml:space="preserve">the Prospect </w:t>
      </w:r>
      <w:r w:rsidR="00B76900">
        <w:rPr>
          <w:rFonts w:ascii="Verdana" w:hAnsi="Verdana"/>
          <w:spacing w:val="0"/>
          <w:sz w:val="20"/>
          <w:szCs w:val="20"/>
        </w:rPr>
        <w:t>Rule</w:t>
      </w:r>
      <w:r w:rsidR="00D82908">
        <w:rPr>
          <w:rFonts w:ascii="Verdana" w:hAnsi="Verdana"/>
          <w:spacing w:val="0"/>
          <w:sz w:val="20"/>
          <w:szCs w:val="20"/>
        </w:rPr>
        <w:t>s</w:t>
      </w:r>
      <w:r w:rsidR="00DD0749">
        <w:rPr>
          <w:rFonts w:ascii="Verdana" w:hAnsi="Verdana"/>
          <w:spacing w:val="0"/>
          <w:sz w:val="20"/>
          <w:szCs w:val="20"/>
        </w:rPr>
        <w:t xml:space="preserve"> </w:t>
      </w:r>
      <w:r w:rsidR="008E7C9A">
        <w:rPr>
          <w:rFonts w:ascii="Verdana" w:hAnsi="Verdana"/>
          <w:spacing w:val="0"/>
          <w:sz w:val="20"/>
          <w:szCs w:val="20"/>
        </w:rPr>
        <w:t xml:space="preserve">2024 </w:t>
      </w:r>
      <w:r w:rsidR="00953642" w:rsidRPr="00FC395D">
        <w:rPr>
          <w:rFonts w:ascii="Verdana" w:hAnsi="Verdana"/>
          <w:spacing w:val="0"/>
          <w:sz w:val="20"/>
          <w:szCs w:val="20"/>
        </w:rPr>
        <w:t>are</w:t>
      </w:r>
      <w:r w:rsidR="00893BE0" w:rsidRPr="003E0CD2">
        <w:rPr>
          <w:rFonts w:ascii="Verdana" w:hAnsi="Verdana"/>
          <w:spacing w:val="0"/>
          <w:sz w:val="20"/>
          <w:szCs w:val="20"/>
        </w:rPr>
        <w:t xml:space="preserve"> the </w:t>
      </w:r>
      <w:r w:rsidR="00D82908">
        <w:rPr>
          <w:rFonts w:ascii="Verdana" w:hAnsi="Verdana"/>
          <w:spacing w:val="0"/>
          <w:sz w:val="20"/>
          <w:szCs w:val="20"/>
        </w:rPr>
        <w:t>rules</w:t>
      </w:r>
      <w:r w:rsidR="00953642" w:rsidRPr="003E0CD2">
        <w:rPr>
          <w:rFonts w:ascii="Verdana" w:hAnsi="Verdana"/>
          <w:spacing w:val="0"/>
          <w:sz w:val="20"/>
          <w:szCs w:val="20"/>
        </w:rPr>
        <w:t xml:space="preserve"> that govern</w:t>
      </w:r>
      <w:r w:rsidR="00057AAE" w:rsidRPr="003E0CD2">
        <w:rPr>
          <w:rFonts w:ascii="Verdana" w:hAnsi="Verdana"/>
          <w:spacing w:val="0"/>
          <w:sz w:val="20"/>
          <w:szCs w:val="20"/>
        </w:rPr>
        <w:t xml:space="preserve"> this </w:t>
      </w:r>
      <w:r w:rsidR="00B76900">
        <w:rPr>
          <w:rFonts w:ascii="Verdana" w:hAnsi="Verdana"/>
          <w:spacing w:val="0"/>
          <w:sz w:val="20"/>
          <w:szCs w:val="20"/>
        </w:rPr>
        <w:t>Conference</w:t>
      </w:r>
      <w:r w:rsidR="00953642" w:rsidRPr="003E0CD2">
        <w:rPr>
          <w:rFonts w:ascii="Verdana" w:hAnsi="Verdana"/>
          <w:spacing w:val="0"/>
          <w:sz w:val="20"/>
          <w:szCs w:val="20"/>
        </w:rPr>
        <w:t>.</w:t>
      </w:r>
      <w:r w:rsidR="004E47F4" w:rsidRPr="003E0CD2">
        <w:rPr>
          <w:rFonts w:ascii="Verdana" w:hAnsi="Verdana"/>
          <w:spacing w:val="0"/>
          <w:sz w:val="20"/>
          <w:szCs w:val="20"/>
        </w:rPr>
        <w:t xml:space="preserve"> </w:t>
      </w:r>
      <w:r w:rsidR="00953642" w:rsidRPr="003E0CD2">
        <w:rPr>
          <w:rFonts w:ascii="Verdana" w:hAnsi="Verdana"/>
          <w:spacing w:val="0"/>
          <w:sz w:val="20"/>
          <w:szCs w:val="20"/>
        </w:rPr>
        <w:t xml:space="preserve">The </w:t>
      </w:r>
      <w:r w:rsidR="00387941">
        <w:rPr>
          <w:rFonts w:ascii="Verdana" w:hAnsi="Verdana"/>
          <w:spacing w:val="0"/>
          <w:sz w:val="20"/>
          <w:szCs w:val="20"/>
        </w:rPr>
        <w:t xml:space="preserve">Prospect </w:t>
      </w:r>
      <w:r w:rsidR="00B76900">
        <w:rPr>
          <w:rFonts w:ascii="Verdana" w:hAnsi="Verdana"/>
          <w:spacing w:val="0"/>
          <w:sz w:val="20"/>
          <w:szCs w:val="20"/>
        </w:rPr>
        <w:t>Rule</w:t>
      </w:r>
      <w:r w:rsidR="00D82908">
        <w:rPr>
          <w:rFonts w:ascii="Verdana" w:hAnsi="Verdana"/>
          <w:spacing w:val="0"/>
          <w:sz w:val="20"/>
          <w:szCs w:val="20"/>
        </w:rPr>
        <w:t xml:space="preserve">s </w:t>
      </w:r>
      <w:r w:rsidR="00953642" w:rsidRPr="003E0CD2">
        <w:rPr>
          <w:rFonts w:ascii="Verdana" w:hAnsi="Verdana"/>
          <w:spacing w:val="0"/>
          <w:sz w:val="20"/>
          <w:szCs w:val="20"/>
        </w:rPr>
        <w:t>can be fou</w:t>
      </w:r>
      <w:r w:rsidR="00953642" w:rsidRPr="00387941">
        <w:rPr>
          <w:rFonts w:ascii="Verdana" w:hAnsi="Verdana"/>
          <w:spacing w:val="0"/>
          <w:sz w:val="20"/>
          <w:szCs w:val="20"/>
        </w:rPr>
        <w:t xml:space="preserve">nd </w:t>
      </w:r>
      <w:hyperlink r:id="rId10" w:history="1">
        <w:r w:rsidR="00F85DF2">
          <w:rPr>
            <w:rStyle w:val="Hyperlink"/>
            <w:rFonts w:ascii="Arial" w:hAnsi="Arial" w:cs="Arial"/>
            <w:sz w:val="20"/>
            <w:szCs w:val="20"/>
          </w:rPr>
          <w:t xml:space="preserve">here </w:t>
        </w:r>
      </w:hyperlink>
      <w:r w:rsidR="00953642" w:rsidRPr="003E0CD2">
        <w:rPr>
          <w:rFonts w:ascii="Verdana" w:hAnsi="Verdana"/>
          <w:spacing w:val="0"/>
          <w:sz w:val="20"/>
          <w:szCs w:val="20"/>
        </w:rPr>
        <w:t xml:space="preserve">and the </w:t>
      </w:r>
      <w:r w:rsidR="00B65513">
        <w:rPr>
          <w:rFonts w:ascii="Verdana" w:hAnsi="Verdana"/>
          <w:spacing w:val="0"/>
          <w:sz w:val="20"/>
          <w:szCs w:val="20"/>
        </w:rPr>
        <w:t xml:space="preserve">ITT </w:t>
      </w:r>
      <w:r w:rsidR="00387941" w:rsidRPr="00387941">
        <w:rPr>
          <w:rFonts w:ascii="Verdana" w:hAnsi="Verdana"/>
          <w:spacing w:val="0"/>
          <w:sz w:val="20"/>
          <w:szCs w:val="20"/>
        </w:rPr>
        <w:t>Sector</w:t>
      </w:r>
      <w:r w:rsidR="00953642" w:rsidRPr="003E0CD2">
        <w:rPr>
          <w:rFonts w:ascii="Verdana" w:hAnsi="Verdana"/>
          <w:spacing w:val="0"/>
          <w:sz w:val="20"/>
          <w:szCs w:val="20"/>
        </w:rPr>
        <w:t xml:space="preserve"> </w:t>
      </w:r>
      <w:r w:rsidR="00B65513">
        <w:rPr>
          <w:rFonts w:ascii="Verdana" w:hAnsi="Verdana"/>
          <w:spacing w:val="0"/>
          <w:sz w:val="20"/>
          <w:szCs w:val="20"/>
        </w:rPr>
        <w:t>Constitution</w:t>
      </w:r>
      <w:r w:rsidR="00953642" w:rsidRPr="003E0CD2">
        <w:rPr>
          <w:rFonts w:ascii="Verdana" w:hAnsi="Verdana"/>
          <w:spacing w:val="0"/>
          <w:sz w:val="20"/>
          <w:szCs w:val="20"/>
        </w:rPr>
        <w:t xml:space="preserve"> </w:t>
      </w:r>
      <w:r w:rsidR="008E7C9A">
        <w:rPr>
          <w:rFonts w:ascii="Verdana" w:hAnsi="Verdana"/>
          <w:spacing w:val="0"/>
          <w:sz w:val="20"/>
          <w:szCs w:val="20"/>
        </w:rPr>
        <w:t xml:space="preserve">and rules 2025 </w:t>
      </w:r>
      <w:r w:rsidR="00953642" w:rsidRPr="003E0CD2">
        <w:rPr>
          <w:rFonts w:ascii="Verdana" w:hAnsi="Verdana"/>
          <w:spacing w:val="0"/>
          <w:sz w:val="20"/>
          <w:szCs w:val="20"/>
        </w:rPr>
        <w:t xml:space="preserve">can be </w:t>
      </w:r>
      <w:r w:rsidR="00953642" w:rsidRPr="004B013B">
        <w:rPr>
          <w:rFonts w:ascii="Verdana" w:hAnsi="Verdana"/>
          <w:spacing w:val="0"/>
          <w:sz w:val="20"/>
          <w:szCs w:val="20"/>
        </w:rPr>
        <w:t>foun</w:t>
      </w:r>
      <w:r w:rsidR="00B65513">
        <w:rPr>
          <w:rFonts w:ascii="Verdana" w:hAnsi="Verdana"/>
          <w:spacing w:val="0"/>
          <w:sz w:val="20"/>
          <w:szCs w:val="20"/>
        </w:rPr>
        <w:t xml:space="preserve">d in </w:t>
      </w:r>
      <w:r w:rsidR="006E5A02">
        <w:rPr>
          <w:rFonts w:ascii="Verdana" w:hAnsi="Verdana"/>
          <w:spacing w:val="0"/>
          <w:sz w:val="20"/>
          <w:szCs w:val="20"/>
        </w:rPr>
        <w:t>Appendix</w:t>
      </w:r>
      <w:r w:rsidR="005769A1">
        <w:rPr>
          <w:rFonts w:ascii="Verdana" w:hAnsi="Verdana"/>
          <w:spacing w:val="0"/>
          <w:sz w:val="20"/>
          <w:szCs w:val="20"/>
        </w:rPr>
        <w:t xml:space="preserve"> </w:t>
      </w:r>
      <w:r w:rsidR="003B7FD3">
        <w:rPr>
          <w:rFonts w:ascii="Verdana" w:hAnsi="Verdana"/>
          <w:spacing w:val="0"/>
          <w:sz w:val="20"/>
          <w:szCs w:val="20"/>
        </w:rPr>
        <w:t>1</w:t>
      </w:r>
      <w:r w:rsidR="005769A1">
        <w:rPr>
          <w:rFonts w:ascii="Verdana" w:hAnsi="Verdana"/>
          <w:spacing w:val="0"/>
          <w:sz w:val="20"/>
          <w:szCs w:val="20"/>
        </w:rPr>
        <w:t>.</w:t>
      </w:r>
      <w:r>
        <w:rPr>
          <w:rFonts w:ascii="Verdana" w:hAnsi="Verdana"/>
          <w:spacing w:val="0"/>
          <w:sz w:val="20"/>
          <w:szCs w:val="20"/>
        </w:rPr>
        <w:br/>
      </w:r>
      <w:r>
        <w:rPr>
          <w:rFonts w:ascii="Verdana" w:hAnsi="Verdana"/>
          <w:spacing w:val="0"/>
          <w:sz w:val="20"/>
          <w:szCs w:val="20"/>
        </w:rPr>
        <w:br/>
      </w:r>
      <w:r w:rsidR="004879A2" w:rsidRPr="004879A2">
        <w:rPr>
          <w:rFonts w:ascii="Verdana" w:hAnsi="Verdana"/>
          <w:spacing w:val="0"/>
          <w:sz w:val="20"/>
          <w:szCs w:val="20"/>
        </w:rPr>
        <w:t xml:space="preserve">Submission of </w:t>
      </w:r>
      <w:r w:rsidR="00B76900">
        <w:rPr>
          <w:rFonts w:ascii="Verdana" w:hAnsi="Verdana"/>
          <w:spacing w:val="0"/>
          <w:sz w:val="20"/>
          <w:szCs w:val="20"/>
        </w:rPr>
        <w:t>Business</w:t>
      </w:r>
      <w:r w:rsidR="004879A2" w:rsidRPr="004879A2">
        <w:rPr>
          <w:rFonts w:ascii="Verdana" w:hAnsi="Verdana"/>
          <w:spacing w:val="0"/>
          <w:sz w:val="20"/>
          <w:szCs w:val="20"/>
        </w:rPr>
        <w:t xml:space="preserve"> to </w:t>
      </w:r>
      <w:r w:rsidR="00B76900">
        <w:rPr>
          <w:rFonts w:ascii="Verdana" w:hAnsi="Verdana"/>
          <w:spacing w:val="0"/>
          <w:sz w:val="20"/>
          <w:szCs w:val="20"/>
        </w:rPr>
        <w:t>Conference</w:t>
      </w:r>
      <w:r w:rsidR="004879A2" w:rsidRPr="004879A2">
        <w:rPr>
          <w:rFonts w:ascii="Verdana" w:hAnsi="Verdana"/>
          <w:spacing w:val="0"/>
          <w:sz w:val="20"/>
          <w:szCs w:val="20"/>
        </w:rPr>
        <w:t xml:space="preserve"> and </w:t>
      </w:r>
      <w:r w:rsidR="00D82908">
        <w:rPr>
          <w:rFonts w:ascii="Verdana" w:hAnsi="Verdana"/>
          <w:spacing w:val="0"/>
          <w:sz w:val="20"/>
          <w:szCs w:val="20"/>
        </w:rPr>
        <w:t>Nomination</w:t>
      </w:r>
      <w:r w:rsidR="004879A2" w:rsidRPr="004879A2">
        <w:rPr>
          <w:rFonts w:ascii="Verdana" w:hAnsi="Verdana"/>
          <w:spacing w:val="0"/>
          <w:sz w:val="20"/>
          <w:szCs w:val="20"/>
        </w:rPr>
        <w:t xml:space="preserve">s </w:t>
      </w:r>
      <w:r w:rsidR="00D82908">
        <w:rPr>
          <w:rFonts w:ascii="Verdana" w:hAnsi="Verdana"/>
          <w:spacing w:val="0"/>
          <w:sz w:val="20"/>
          <w:szCs w:val="20"/>
        </w:rPr>
        <w:t xml:space="preserve">for the </w:t>
      </w:r>
      <w:r w:rsidR="00D37815">
        <w:rPr>
          <w:rFonts w:ascii="Verdana" w:hAnsi="Verdana"/>
          <w:spacing w:val="0"/>
          <w:sz w:val="20"/>
          <w:szCs w:val="20"/>
        </w:rPr>
        <w:t xml:space="preserve">Sector Executive </w:t>
      </w:r>
      <w:r w:rsidR="00D82908">
        <w:rPr>
          <w:rFonts w:ascii="Verdana" w:hAnsi="Verdana"/>
          <w:spacing w:val="0"/>
          <w:sz w:val="20"/>
          <w:szCs w:val="20"/>
        </w:rPr>
        <w:t>Committee</w:t>
      </w:r>
      <w:r w:rsidR="00D37815">
        <w:rPr>
          <w:rFonts w:ascii="Verdana" w:hAnsi="Verdana"/>
          <w:spacing w:val="0"/>
          <w:sz w:val="20"/>
          <w:szCs w:val="20"/>
        </w:rPr>
        <w:t xml:space="preserve">, President </w:t>
      </w:r>
      <w:r w:rsidR="00D82908">
        <w:rPr>
          <w:rFonts w:ascii="Verdana" w:hAnsi="Verdana"/>
          <w:spacing w:val="0"/>
          <w:sz w:val="20"/>
          <w:szCs w:val="20"/>
        </w:rPr>
        <w:t xml:space="preserve">and </w:t>
      </w:r>
      <w:r w:rsidR="00D37815">
        <w:rPr>
          <w:rFonts w:ascii="Verdana" w:hAnsi="Verdana"/>
          <w:spacing w:val="0"/>
          <w:sz w:val="20"/>
          <w:szCs w:val="20"/>
        </w:rPr>
        <w:t>Vice-President</w:t>
      </w:r>
      <w:r w:rsidR="00D82908">
        <w:rPr>
          <w:rFonts w:ascii="Verdana" w:hAnsi="Verdana"/>
          <w:spacing w:val="0"/>
          <w:sz w:val="20"/>
          <w:szCs w:val="20"/>
        </w:rPr>
        <w:t xml:space="preserve"> </w:t>
      </w:r>
      <w:r w:rsidR="008E7C9A">
        <w:rPr>
          <w:rFonts w:ascii="Verdana" w:hAnsi="Verdana"/>
          <w:spacing w:val="0"/>
          <w:sz w:val="20"/>
          <w:szCs w:val="20"/>
        </w:rPr>
        <w:t xml:space="preserve">and SOC </w:t>
      </w:r>
      <w:r w:rsidR="004879A2" w:rsidRPr="004879A2">
        <w:rPr>
          <w:rFonts w:ascii="Verdana" w:hAnsi="Verdana"/>
          <w:spacing w:val="0"/>
          <w:sz w:val="20"/>
          <w:szCs w:val="20"/>
        </w:rPr>
        <w:t xml:space="preserve">will be by </w:t>
      </w:r>
      <w:r w:rsidR="0025088F">
        <w:rPr>
          <w:rFonts w:ascii="Verdana" w:hAnsi="Verdana"/>
          <w:spacing w:val="0"/>
          <w:sz w:val="20"/>
          <w:szCs w:val="20"/>
        </w:rPr>
        <w:t xml:space="preserve">an </w:t>
      </w:r>
      <w:r w:rsidR="004879A2" w:rsidRPr="004879A2">
        <w:rPr>
          <w:rFonts w:ascii="Verdana" w:hAnsi="Verdana"/>
          <w:spacing w:val="0"/>
          <w:sz w:val="20"/>
          <w:szCs w:val="20"/>
        </w:rPr>
        <w:t xml:space="preserve">electronic </w:t>
      </w:r>
      <w:r w:rsidR="0025088F">
        <w:rPr>
          <w:rFonts w:ascii="Verdana" w:hAnsi="Verdana"/>
          <w:spacing w:val="0"/>
          <w:sz w:val="20"/>
          <w:szCs w:val="20"/>
        </w:rPr>
        <w:t xml:space="preserve">Snap Survey </w:t>
      </w:r>
      <w:r w:rsidR="004879A2" w:rsidRPr="004879A2">
        <w:rPr>
          <w:rFonts w:ascii="Verdana" w:hAnsi="Verdana"/>
          <w:spacing w:val="0"/>
          <w:sz w:val="20"/>
          <w:szCs w:val="20"/>
        </w:rPr>
        <w:t xml:space="preserve">form. </w:t>
      </w:r>
    </w:p>
    <w:p w14:paraId="2C5B73C0" w14:textId="48A0E80E" w:rsidR="004879A2" w:rsidRPr="004879A2" w:rsidRDefault="004D03CF" w:rsidP="00436A92">
      <w:pPr>
        <w:keepNext/>
        <w:tabs>
          <w:tab w:val="left" w:pos="1134"/>
          <w:tab w:val="left" w:pos="6237"/>
        </w:tabs>
        <w:spacing w:before="180" w:after="120"/>
        <w:outlineLvl w:val="1"/>
        <w:rPr>
          <w:rFonts w:ascii="Verdana" w:hAnsi="Verdana"/>
          <w:spacing w:val="0"/>
          <w:sz w:val="20"/>
          <w:szCs w:val="20"/>
        </w:rPr>
      </w:pPr>
      <w:r>
        <w:rPr>
          <w:rFonts w:ascii="Verdana" w:hAnsi="Verdana"/>
          <w:spacing w:val="0"/>
          <w:sz w:val="20"/>
          <w:szCs w:val="20"/>
        </w:rPr>
        <w:t xml:space="preserve">The </w:t>
      </w:r>
      <w:r w:rsidR="003776DA">
        <w:rPr>
          <w:rFonts w:ascii="Verdana" w:hAnsi="Verdana"/>
          <w:spacing w:val="0"/>
          <w:sz w:val="20"/>
          <w:szCs w:val="20"/>
        </w:rPr>
        <w:t>elections taking place this year are</w:t>
      </w:r>
      <w:r w:rsidR="001B35A6">
        <w:rPr>
          <w:rFonts w:ascii="Verdana" w:hAnsi="Verdana"/>
          <w:spacing w:val="0"/>
          <w:sz w:val="20"/>
          <w:szCs w:val="20"/>
        </w:rPr>
        <w:t xml:space="preserve"> for</w:t>
      </w:r>
      <w:r>
        <w:rPr>
          <w:rFonts w:ascii="Verdana" w:hAnsi="Verdana"/>
          <w:spacing w:val="0"/>
          <w:sz w:val="20"/>
          <w:szCs w:val="20"/>
        </w:rPr>
        <w:t>:</w:t>
      </w:r>
    </w:p>
    <w:p w14:paraId="4B74568E" w14:textId="52D67024" w:rsidR="004879A2" w:rsidRPr="000C4FB3" w:rsidRDefault="00D37815" w:rsidP="00563327">
      <w:pPr>
        <w:numPr>
          <w:ilvl w:val="0"/>
          <w:numId w:val="16"/>
        </w:numPr>
        <w:tabs>
          <w:tab w:val="left" w:pos="1134"/>
          <w:tab w:val="left" w:pos="6237"/>
        </w:tabs>
        <w:spacing w:after="0" w:line="240" w:lineRule="auto"/>
        <w:rPr>
          <w:rFonts w:ascii="Verdana" w:hAnsi="Verdana"/>
          <w:spacing w:val="0"/>
          <w:sz w:val="20"/>
          <w:szCs w:val="20"/>
        </w:rPr>
      </w:pPr>
      <w:r>
        <w:rPr>
          <w:rFonts w:ascii="Verdana" w:hAnsi="Verdana"/>
          <w:iCs/>
          <w:spacing w:val="0"/>
          <w:sz w:val="20"/>
          <w:szCs w:val="20"/>
        </w:rPr>
        <w:t xml:space="preserve">ITT </w:t>
      </w:r>
      <w:r>
        <w:rPr>
          <w:rFonts w:ascii="Verdana" w:hAnsi="Verdana"/>
          <w:spacing w:val="0"/>
          <w:sz w:val="20"/>
          <w:szCs w:val="20"/>
        </w:rPr>
        <w:t>SEC</w:t>
      </w:r>
    </w:p>
    <w:p w14:paraId="49295C34" w14:textId="5EDF5578" w:rsidR="004879A2" w:rsidRDefault="00D37815" w:rsidP="00563327">
      <w:pPr>
        <w:numPr>
          <w:ilvl w:val="0"/>
          <w:numId w:val="16"/>
        </w:numPr>
        <w:tabs>
          <w:tab w:val="left" w:pos="1134"/>
          <w:tab w:val="left" w:pos="6237"/>
        </w:tabs>
        <w:spacing w:after="0" w:line="240" w:lineRule="auto"/>
        <w:rPr>
          <w:rFonts w:ascii="Verdana" w:hAnsi="Verdana"/>
          <w:spacing w:val="0"/>
          <w:sz w:val="20"/>
          <w:szCs w:val="20"/>
        </w:rPr>
      </w:pPr>
      <w:r>
        <w:rPr>
          <w:rFonts w:ascii="Verdana" w:hAnsi="Verdana"/>
          <w:spacing w:val="0"/>
          <w:sz w:val="20"/>
          <w:szCs w:val="20"/>
        </w:rPr>
        <w:t xml:space="preserve">ITT President and Vice-President </w:t>
      </w:r>
    </w:p>
    <w:p w14:paraId="69616A9E" w14:textId="061C9509" w:rsidR="007F29E6" w:rsidRDefault="007F29E6" w:rsidP="00563327">
      <w:pPr>
        <w:numPr>
          <w:ilvl w:val="0"/>
          <w:numId w:val="16"/>
        </w:numPr>
        <w:tabs>
          <w:tab w:val="left" w:pos="1134"/>
          <w:tab w:val="left" w:pos="6237"/>
        </w:tabs>
        <w:spacing w:after="0" w:line="240" w:lineRule="auto"/>
        <w:rPr>
          <w:rFonts w:ascii="Verdana" w:hAnsi="Verdana"/>
          <w:spacing w:val="0"/>
          <w:sz w:val="20"/>
          <w:szCs w:val="20"/>
        </w:rPr>
      </w:pPr>
      <w:r>
        <w:rPr>
          <w:rFonts w:ascii="Verdana" w:hAnsi="Verdana"/>
          <w:spacing w:val="0"/>
          <w:sz w:val="20"/>
          <w:szCs w:val="20"/>
        </w:rPr>
        <w:t>ITT SOC</w:t>
      </w:r>
    </w:p>
    <w:p w14:paraId="20432929" w14:textId="77777777" w:rsidR="0025088F" w:rsidRPr="00D82908" w:rsidRDefault="0025088F" w:rsidP="00D82908">
      <w:pPr>
        <w:tabs>
          <w:tab w:val="left" w:pos="1134"/>
          <w:tab w:val="left" w:pos="6237"/>
        </w:tabs>
        <w:spacing w:after="0"/>
        <w:ind w:left="1211"/>
        <w:rPr>
          <w:rFonts w:ascii="Verdana" w:hAnsi="Verdana"/>
          <w:color w:val="0000FF"/>
          <w:spacing w:val="0"/>
          <w:sz w:val="20"/>
          <w:szCs w:val="20"/>
          <w:u w:val="single"/>
        </w:rPr>
      </w:pPr>
    </w:p>
    <w:p w14:paraId="7789F64D" w14:textId="6729762E" w:rsidR="002A1CBC" w:rsidRPr="002A1CBC" w:rsidRDefault="002A1CBC" w:rsidP="00D82908">
      <w:pPr>
        <w:tabs>
          <w:tab w:val="left" w:pos="1134"/>
          <w:tab w:val="left" w:pos="6237"/>
        </w:tabs>
        <w:spacing w:after="0"/>
        <w:rPr>
          <w:rFonts w:ascii="Verdana" w:hAnsi="Verdana"/>
          <w:b/>
          <w:bCs/>
          <w:spacing w:val="0"/>
          <w:sz w:val="20"/>
          <w:szCs w:val="20"/>
          <w:highlight w:val="yellow"/>
        </w:rPr>
      </w:pPr>
      <w:r w:rsidRPr="002A1CBC">
        <w:rPr>
          <w:rFonts w:ascii="Verdana" w:hAnsi="Verdana"/>
          <w:b/>
          <w:bCs/>
          <w:spacing w:val="0"/>
          <w:sz w:val="20"/>
          <w:szCs w:val="20"/>
        </w:rPr>
        <w:t>SEC, President &amp; Vice-President</w:t>
      </w:r>
    </w:p>
    <w:p w14:paraId="4B8EC802" w14:textId="0E862908" w:rsidR="004D03CF" w:rsidRDefault="004D03CF" w:rsidP="00D82908">
      <w:pPr>
        <w:tabs>
          <w:tab w:val="left" w:pos="1134"/>
          <w:tab w:val="left" w:pos="6237"/>
        </w:tabs>
        <w:spacing w:after="0"/>
        <w:rPr>
          <w:rFonts w:ascii="Verdana" w:hAnsi="Verdana"/>
          <w:spacing w:val="0"/>
          <w:sz w:val="20"/>
          <w:szCs w:val="20"/>
        </w:rPr>
      </w:pPr>
      <w:r w:rsidRPr="00324DD1">
        <w:rPr>
          <w:rFonts w:ascii="Verdana" w:hAnsi="Verdana"/>
          <w:spacing w:val="0"/>
          <w:sz w:val="20"/>
          <w:szCs w:val="20"/>
        </w:rPr>
        <w:t xml:space="preserve">Click </w:t>
      </w:r>
      <w:hyperlink r:id="rId11" w:history="1">
        <w:r w:rsidR="00324DD1">
          <w:rPr>
            <w:rStyle w:val="Hyperlink"/>
            <w:rFonts w:ascii="Arial" w:hAnsi="Arial" w:cs="Arial"/>
            <w:sz w:val="20"/>
            <w:szCs w:val="20"/>
          </w:rPr>
          <w:t xml:space="preserve">here </w:t>
        </w:r>
      </w:hyperlink>
      <w:r w:rsidR="007A15DE" w:rsidRPr="0025088F">
        <w:rPr>
          <w:rFonts w:ascii="Verdana" w:hAnsi="Verdana"/>
          <w:spacing w:val="0"/>
          <w:sz w:val="20"/>
          <w:szCs w:val="20"/>
        </w:rPr>
        <w:t xml:space="preserve">to submit a </w:t>
      </w:r>
      <w:r w:rsidR="00D82908">
        <w:rPr>
          <w:rFonts w:ascii="Verdana" w:hAnsi="Verdana"/>
          <w:spacing w:val="0"/>
          <w:sz w:val="20"/>
          <w:szCs w:val="20"/>
        </w:rPr>
        <w:t>Nomination</w:t>
      </w:r>
      <w:r w:rsidR="009927B5">
        <w:rPr>
          <w:rFonts w:ascii="Verdana" w:hAnsi="Verdana"/>
          <w:spacing w:val="0"/>
          <w:sz w:val="20"/>
          <w:szCs w:val="20"/>
        </w:rPr>
        <w:t>.</w:t>
      </w:r>
    </w:p>
    <w:p w14:paraId="663FD2ED" w14:textId="77777777" w:rsidR="009927B5" w:rsidRDefault="009927B5" w:rsidP="00D82908">
      <w:pPr>
        <w:tabs>
          <w:tab w:val="left" w:pos="1134"/>
          <w:tab w:val="left" w:pos="6237"/>
        </w:tabs>
        <w:spacing w:after="0"/>
        <w:rPr>
          <w:rFonts w:ascii="Verdana" w:hAnsi="Verdana"/>
          <w:spacing w:val="0"/>
          <w:sz w:val="20"/>
          <w:szCs w:val="20"/>
        </w:rPr>
      </w:pPr>
    </w:p>
    <w:p w14:paraId="79D33063" w14:textId="3A626E5E" w:rsidR="00436A92" w:rsidRPr="002A1CBC" w:rsidRDefault="002A1CBC" w:rsidP="00D82908">
      <w:pPr>
        <w:tabs>
          <w:tab w:val="left" w:pos="1134"/>
          <w:tab w:val="left" w:pos="6237"/>
        </w:tabs>
        <w:spacing w:after="0"/>
        <w:rPr>
          <w:rFonts w:ascii="Verdana" w:hAnsi="Verdana"/>
          <w:b/>
          <w:bCs/>
          <w:spacing w:val="0"/>
          <w:sz w:val="20"/>
          <w:szCs w:val="20"/>
        </w:rPr>
      </w:pPr>
      <w:r w:rsidRPr="002A1CBC">
        <w:rPr>
          <w:rFonts w:ascii="Verdana" w:hAnsi="Verdana"/>
          <w:b/>
          <w:bCs/>
          <w:spacing w:val="0"/>
          <w:sz w:val="20"/>
          <w:szCs w:val="20"/>
        </w:rPr>
        <w:t>SOC</w:t>
      </w:r>
    </w:p>
    <w:p w14:paraId="3F26634E" w14:textId="21884A70" w:rsidR="009927B5" w:rsidRDefault="00436A92" w:rsidP="009927B5">
      <w:pPr>
        <w:tabs>
          <w:tab w:val="left" w:pos="1134"/>
          <w:tab w:val="left" w:pos="6237"/>
        </w:tabs>
        <w:spacing w:after="0"/>
        <w:rPr>
          <w:rFonts w:ascii="Verdana" w:hAnsi="Verdana"/>
          <w:spacing w:val="0"/>
          <w:sz w:val="20"/>
          <w:szCs w:val="20"/>
        </w:rPr>
      </w:pPr>
      <w:r w:rsidRPr="00556205">
        <w:rPr>
          <w:rFonts w:ascii="Verdana" w:hAnsi="Verdana"/>
          <w:spacing w:val="0"/>
          <w:sz w:val="20"/>
          <w:szCs w:val="20"/>
        </w:rPr>
        <w:t>Click</w:t>
      </w:r>
      <w:r w:rsidR="00556205">
        <w:rPr>
          <w:rFonts w:ascii="Verdana" w:hAnsi="Verdana"/>
          <w:spacing w:val="0"/>
          <w:sz w:val="20"/>
          <w:szCs w:val="20"/>
        </w:rPr>
        <w:t xml:space="preserve"> </w:t>
      </w:r>
      <w:hyperlink r:id="rId12" w:history="1">
        <w:r w:rsidR="00556205">
          <w:rPr>
            <w:rStyle w:val="Hyperlink"/>
            <w:rFonts w:ascii="Arial" w:hAnsi="Arial" w:cs="Arial"/>
            <w:sz w:val="20"/>
            <w:szCs w:val="20"/>
          </w:rPr>
          <w:t xml:space="preserve">here </w:t>
        </w:r>
      </w:hyperlink>
      <w:r w:rsidRPr="00556205">
        <w:rPr>
          <w:rFonts w:ascii="Verdana" w:hAnsi="Verdana"/>
          <w:spacing w:val="0"/>
          <w:sz w:val="20"/>
          <w:szCs w:val="20"/>
        </w:rPr>
        <w:t xml:space="preserve"> </w:t>
      </w:r>
      <w:r w:rsidRPr="0025088F">
        <w:rPr>
          <w:rFonts w:ascii="Verdana" w:hAnsi="Verdana"/>
          <w:spacing w:val="0"/>
          <w:sz w:val="20"/>
          <w:szCs w:val="20"/>
        </w:rPr>
        <w:t xml:space="preserve">to submit a </w:t>
      </w:r>
      <w:r>
        <w:rPr>
          <w:rFonts w:ascii="Verdana" w:hAnsi="Verdana"/>
          <w:spacing w:val="0"/>
          <w:sz w:val="20"/>
          <w:szCs w:val="20"/>
        </w:rPr>
        <w:t>Nomination</w:t>
      </w:r>
      <w:r w:rsidR="009927B5">
        <w:rPr>
          <w:rFonts w:ascii="Verdana" w:hAnsi="Verdana"/>
          <w:spacing w:val="0"/>
          <w:sz w:val="20"/>
          <w:szCs w:val="20"/>
        </w:rPr>
        <w:t>.</w:t>
      </w:r>
      <w:r>
        <w:rPr>
          <w:rFonts w:ascii="Verdana" w:hAnsi="Verdana"/>
          <w:spacing w:val="0"/>
          <w:sz w:val="20"/>
          <w:szCs w:val="20"/>
        </w:rPr>
        <w:t xml:space="preserve"> </w:t>
      </w:r>
    </w:p>
    <w:p w14:paraId="1B0E7A54" w14:textId="77777777" w:rsidR="009927B5" w:rsidRDefault="009927B5" w:rsidP="009927B5">
      <w:pPr>
        <w:tabs>
          <w:tab w:val="left" w:pos="1134"/>
          <w:tab w:val="left" w:pos="6237"/>
        </w:tabs>
        <w:spacing w:after="0"/>
        <w:rPr>
          <w:rFonts w:ascii="Verdana" w:hAnsi="Verdana"/>
          <w:spacing w:val="0"/>
          <w:sz w:val="20"/>
          <w:szCs w:val="20"/>
        </w:rPr>
      </w:pPr>
    </w:p>
    <w:p w14:paraId="1255A8DF" w14:textId="77777777" w:rsidR="009927B5" w:rsidRDefault="009927B5" w:rsidP="009927B5">
      <w:pPr>
        <w:tabs>
          <w:tab w:val="left" w:pos="1134"/>
          <w:tab w:val="left" w:pos="6237"/>
        </w:tabs>
        <w:spacing w:after="0"/>
        <w:rPr>
          <w:rFonts w:ascii="Verdana" w:hAnsi="Verdana"/>
          <w:spacing w:val="0"/>
          <w:sz w:val="20"/>
          <w:szCs w:val="20"/>
          <w:highlight w:val="yellow"/>
        </w:rPr>
      </w:pPr>
    </w:p>
    <w:p w14:paraId="20220DB1" w14:textId="3EF598C4" w:rsidR="002A1CBC" w:rsidRPr="002A1CBC" w:rsidRDefault="002A1CBC" w:rsidP="00471F9A">
      <w:pPr>
        <w:tabs>
          <w:tab w:val="left" w:pos="1134"/>
          <w:tab w:val="left" w:pos="6237"/>
        </w:tabs>
        <w:spacing w:after="0"/>
        <w:rPr>
          <w:rFonts w:ascii="Verdana" w:hAnsi="Verdana"/>
          <w:b/>
          <w:bCs/>
          <w:spacing w:val="0"/>
          <w:sz w:val="20"/>
          <w:szCs w:val="20"/>
          <w:highlight w:val="yellow"/>
        </w:rPr>
      </w:pPr>
      <w:r w:rsidRPr="002A1CBC">
        <w:rPr>
          <w:rFonts w:ascii="Verdana" w:hAnsi="Verdana"/>
          <w:b/>
          <w:bCs/>
          <w:spacing w:val="0"/>
          <w:sz w:val="20"/>
          <w:szCs w:val="20"/>
        </w:rPr>
        <w:lastRenderedPageBreak/>
        <w:t>Motions &amp; rule changes</w:t>
      </w:r>
    </w:p>
    <w:p w14:paraId="1143A685" w14:textId="7FC32FED" w:rsidR="00471F9A" w:rsidRDefault="004879A2" w:rsidP="00471F9A">
      <w:pPr>
        <w:tabs>
          <w:tab w:val="left" w:pos="1134"/>
          <w:tab w:val="left" w:pos="6237"/>
        </w:tabs>
        <w:spacing w:after="0"/>
        <w:rPr>
          <w:rFonts w:ascii="Verdana" w:hAnsi="Verdana"/>
          <w:spacing w:val="0"/>
          <w:sz w:val="20"/>
          <w:szCs w:val="20"/>
        </w:rPr>
      </w:pPr>
      <w:r w:rsidRPr="00AF1F66">
        <w:rPr>
          <w:rFonts w:ascii="Verdana" w:hAnsi="Verdana"/>
          <w:spacing w:val="0"/>
          <w:sz w:val="20"/>
          <w:szCs w:val="20"/>
        </w:rPr>
        <w:t>Click</w:t>
      </w:r>
      <w:r w:rsidRPr="00FE49B1">
        <w:rPr>
          <w:rFonts w:ascii="Verdana" w:hAnsi="Verdana"/>
          <w:spacing w:val="0"/>
          <w:sz w:val="20"/>
          <w:szCs w:val="20"/>
        </w:rPr>
        <w:t xml:space="preserve"> </w:t>
      </w:r>
      <w:hyperlink r:id="rId13" w:history="1">
        <w:r w:rsidR="00AF1F66">
          <w:rPr>
            <w:rStyle w:val="Hyperlink"/>
            <w:rFonts w:ascii="Arial" w:hAnsi="Arial" w:cs="Arial"/>
            <w:sz w:val="20"/>
            <w:szCs w:val="20"/>
          </w:rPr>
          <w:t xml:space="preserve">here </w:t>
        </w:r>
      </w:hyperlink>
      <w:r w:rsidRPr="00FE49B1">
        <w:rPr>
          <w:rFonts w:ascii="Verdana" w:hAnsi="Verdana"/>
          <w:spacing w:val="0"/>
          <w:sz w:val="20"/>
          <w:szCs w:val="20"/>
        </w:rPr>
        <w:t>to submit</w:t>
      </w:r>
      <w:r w:rsidRPr="004879A2">
        <w:rPr>
          <w:rFonts w:ascii="Verdana" w:hAnsi="Verdana"/>
          <w:spacing w:val="0"/>
          <w:sz w:val="20"/>
          <w:szCs w:val="20"/>
        </w:rPr>
        <w:t xml:space="preserve"> </w:t>
      </w:r>
      <w:r w:rsidR="006E5A02">
        <w:rPr>
          <w:rFonts w:ascii="Verdana" w:hAnsi="Verdana"/>
          <w:spacing w:val="0"/>
          <w:sz w:val="20"/>
          <w:szCs w:val="20"/>
        </w:rPr>
        <w:t>Motions</w:t>
      </w:r>
      <w:r w:rsidRPr="004879A2">
        <w:rPr>
          <w:rFonts w:ascii="Verdana" w:hAnsi="Verdana"/>
          <w:spacing w:val="0"/>
          <w:sz w:val="20"/>
          <w:szCs w:val="20"/>
        </w:rPr>
        <w:t xml:space="preserve"> </w:t>
      </w:r>
      <w:r w:rsidR="00D37815">
        <w:rPr>
          <w:rFonts w:ascii="Verdana" w:hAnsi="Verdana"/>
          <w:spacing w:val="0"/>
          <w:sz w:val="20"/>
          <w:szCs w:val="20"/>
        </w:rPr>
        <w:t>and rule changes</w:t>
      </w:r>
      <w:r w:rsidRPr="004879A2">
        <w:rPr>
          <w:rFonts w:ascii="Verdana" w:hAnsi="Verdana"/>
          <w:spacing w:val="0"/>
          <w:sz w:val="20"/>
          <w:szCs w:val="20"/>
        </w:rPr>
        <w:t xml:space="preserve">. You can also submit corrections to previously </w:t>
      </w:r>
      <w:r w:rsidRPr="00D52185">
        <w:rPr>
          <w:rFonts w:ascii="Verdana" w:hAnsi="Verdana"/>
          <w:spacing w:val="0"/>
          <w:sz w:val="20"/>
          <w:szCs w:val="20"/>
        </w:rPr>
        <w:t xml:space="preserve">submitted </w:t>
      </w:r>
      <w:r w:rsidR="006E5A02">
        <w:rPr>
          <w:rFonts w:ascii="Verdana" w:hAnsi="Verdana"/>
          <w:spacing w:val="0"/>
          <w:sz w:val="20"/>
          <w:szCs w:val="20"/>
        </w:rPr>
        <w:t>Motions</w:t>
      </w:r>
      <w:r w:rsidRPr="00D52185">
        <w:rPr>
          <w:rFonts w:ascii="Verdana" w:hAnsi="Verdana"/>
          <w:spacing w:val="0"/>
          <w:sz w:val="20"/>
          <w:szCs w:val="20"/>
        </w:rPr>
        <w:t xml:space="preserve"> </w:t>
      </w:r>
      <w:r w:rsidR="00D37815">
        <w:rPr>
          <w:rFonts w:ascii="Verdana" w:hAnsi="Verdana"/>
          <w:spacing w:val="0"/>
          <w:sz w:val="20"/>
          <w:szCs w:val="20"/>
        </w:rPr>
        <w:t>rule changes</w:t>
      </w:r>
      <w:r w:rsidRPr="004879A2">
        <w:rPr>
          <w:rFonts w:ascii="Verdana" w:hAnsi="Verdana"/>
          <w:spacing w:val="0"/>
          <w:sz w:val="20"/>
          <w:szCs w:val="20"/>
        </w:rPr>
        <w:t xml:space="preserve"> </w:t>
      </w:r>
      <w:r w:rsidRPr="0008457B">
        <w:rPr>
          <w:rFonts w:ascii="Verdana" w:hAnsi="Verdana"/>
          <w:spacing w:val="0"/>
          <w:sz w:val="20"/>
          <w:szCs w:val="20"/>
        </w:rPr>
        <w:t xml:space="preserve">using </w:t>
      </w:r>
      <w:r w:rsidR="00D37815">
        <w:rPr>
          <w:rFonts w:ascii="Verdana" w:hAnsi="Verdana"/>
          <w:spacing w:val="0"/>
          <w:sz w:val="20"/>
          <w:szCs w:val="20"/>
        </w:rPr>
        <w:t>the same form</w:t>
      </w:r>
      <w:r w:rsidRPr="00D37815">
        <w:rPr>
          <w:rFonts w:ascii="Verdana" w:hAnsi="Verdana"/>
          <w:color w:val="FF0000"/>
          <w:spacing w:val="0"/>
          <w:sz w:val="20"/>
          <w:szCs w:val="20"/>
        </w:rPr>
        <w:t xml:space="preserve"> </w:t>
      </w:r>
      <w:r w:rsidR="007D4159" w:rsidRPr="007D4159">
        <w:rPr>
          <w:rFonts w:ascii="Verdana" w:eastAsia="Times New Roman" w:hAnsi="Verdana"/>
          <w:sz w:val="20"/>
          <w:szCs w:val="20"/>
        </w:rPr>
        <w:t>before the deadline of</w:t>
      </w:r>
      <w:r w:rsidR="007D4159" w:rsidRPr="00D37815">
        <w:rPr>
          <w:rFonts w:ascii="Verdana" w:hAnsi="Verdana"/>
          <w:b/>
          <w:color w:val="FF0000"/>
          <w:spacing w:val="0"/>
          <w:sz w:val="20"/>
          <w:szCs w:val="20"/>
        </w:rPr>
        <w:t xml:space="preserve"> </w:t>
      </w:r>
      <w:r w:rsidR="00953642" w:rsidRPr="00D37815">
        <w:rPr>
          <w:rFonts w:ascii="Verdana" w:hAnsi="Verdana"/>
          <w:b/>
          <w:color w:val="FF0000"/>
          <w:spacing w:val="0"/>
          <w:sz w:val="20"/>
          <w:szCs w:val="20"/>
        </w:rPr>
        <w:t>1</w:t>
      </w:r>
      <w:r w:rsidR="001D7227">
        <w:rPr>
          <w:rFonts w:ascii="Verdana" w:hAnsi="Verdana"/>
          <w:b/>
          <w:color w:val="FF0000"/>
          <w:spacing w:val="0"/>
          <w:sz w:val="20"/>
          <w:szCs w:val="20"/>
        </w:rPr>
        <w:t>7:00</w:t>
      </w:r>
      <w:r w:rsidR="00D865F9" w:rsidRPr="00D37815">
        <w:rPr>
          <w:rFonts w:ascii="Verdana" w:hAnsi="Verdana"/>
          <w:b/>
          <w:color w:val="FF0000"/>
          <w:spacing w:val="0"/>
          <w:sz w:val="20"/>
          <w:szCs w:val="20"/>
        </w:rPr>
        <w:t xml:space="preserve"> </w:t>
      </w:r>
      <w:r w:rsidR="00A2642F" w:rsidRPr="00D37815">
        <w:rPr>
          <w:rFonts w:ascii="Verdana" w:hAnsi="Verdana"/>
          <w:b/>
          <w:color w:val="FF0000"/>
          <w:spacing w:val="0"/>
          <w:sz w:val="20"/>
          <w:szCs w:val="20"/>
        </w:rPr>
        <w:t>on</w:t>
      </w:r>
      <w:r w:rsidR="00D52185" w:rsidRPr="00D37815">
        <w:rPr>
          <w:rFonts w:ascii="Verdana" w:hAnsi="Verdana"/>
          <w:b/>
          <w:color w:val="FF0000"/>
          <w:spacing w:val="0"/>
          <w:sz w:val="20"/>
          <w:szCs w:val="20"/>
        </w:rPr>
        <w:t xml:space="preserve"> </w:t>
      </w:r>
      <w:r w:rsidR="001D7227">
        <w:rPr>
          <w:rFonts w:ascii="Verdana" w:hAnsi="Verdana"/>
          <w:b/>
          <w:color w:val="FF0000"/>
          <w:spacing w:val="0"/>
          <w:sz w:val="20"/>
          <w:szCs w:val="20"/>
        </w:rPr>
        <w:t>19</w:t>
      </w:r>
      <w:r w:rsidR="001D7227" w:rsidRPr="001D7227">
        <w:rPr>
          <w:rFonts w:ascii="Verdana" w:hAnsi="Verdana"/>
          <w:b/>
          <w:color w:val="FF0000"/>
          <w:spacing w:val="0"/>
          <w:sz w:val="20"/>
          <w:szCs w:val="20"/>
          <w:vertAlign w:val="superscript"/>
        </w:rPr>
        <w:t>th</w:t>
      </w:r>
      <w:r w:rsidR="001D7227">
        <w:rPr>
          <w:rFonts w:ascii="Verdana" w:hAnsi="Verdana"/>
          <w:b/>
          <w:color w:val="FF0000"/>
          <w:spacing w:val="0"/>
          <w:sz w:val="20"/>
          <w:szCs w:val="20"/>
        </w:rPr>
        <w:t xml:space="preserve"> March 2025</w:t>
      </w:r>
      <w:r w:rsidRPr="00D37815">
        <w:rPr>
          <w:rFonts w:ascii="Verdana" w:hAnsi="Verdana"/>
          <w:color w:val="FF0000"/>
          <w:spacing w:val="0"/>
          <w:sz w:val="20"/>
          <w:szCs w:val="20"/>
        </w:rPr>
        <w:t xml:space="preserve"> </w:t>
      </w:r>
      <w:r w:rsidRPr="004879A2">
        <w:rPr>
          <w:rFonts w:ascii="Verdana" w:hAnsi="Verdana"/>
          <w:spacing w:val="0"/>
          <w:sz w:val="20"/>
          <w:szCs w:val="20"/>
        </w:rPr>
        <w:t>(</w:t>
      </w:r>
      <w:r w:rsidR="00C62FFF">
        <w:rPr>
          <w:rFonts w:ascii="Verdana" w:hAnsi="Verdana"/>
          <w:i/>
          <w:spacing w:val="0"/>
          <w:sz w:val="20"/>
          <w:szCs w:val="20"/>
        </w:rPr>
        <w:t xml:space="preserve">To submit </w:t>
      </w:r>
      <w:r w:rsidR="00913580">
        <w:rPr>
          <w:rFonts w:ascii="Verdana" w:hAnsi="Verdana"/>
          <w:i/>
          <w:spacing w:val="0"/>
          <w:sz w:val="20"/>
          <w:szCs w:val="20"/>
        </w:rPr>
        <w:t>Amendment</w:t>
      </w:r>
      <w:r w:rsidR="00C62FFF">
        <w:rPr>
          <w:rFonts w:ascii="Verdana" w:hAnsi="Verdana"/>
          <w:i/>
          <w:spacing w:val="0"/>
          <w:sz w:val="20"/>
          <w:szCs w:val="20"/>
        </w:rPr>
        <w:t xml:space="preserve">s on accepted </w:t>
      </w:r>
      <w:r w:rsidR="00B76900">
        <w:rPr>
          <w:rFonts w:ascii="Verdana" w:hAnsi="Verdana"/>
          <w:i/>
          <w:spacing w:val="0"/>
          <w:sz w:val="20"/>
          <w:szCs w:val="20"/>
        </w:rPr>
        <w:t>Business</w:t>
      </w:r>
      <w:r w:rsidR="00C62FFF">
        <w:rPr>
          <w:rFonts w:ascii="Verdana" w:hAnsi="Verdana"/>
          <w:i/>
          <w:spacing w:val="0"/>
          <w:sz w:val="20"/>
          <w:szCs w:val="20"/>
        </w:rPr>
        <w:t xml:space="preserve"> after t</w:t>
      </w:r>
      <w:r w:rsidR="00036636">
        <w:rPr>
          <w:rFonts w:ascii="Verdana" w:hAnsi="Verdana"/>
          <w:i/>
          <w:spacing w:val="0"/>
          <w:sz w:val="20"/>
          <w:szCs w:val="20"/>
        </w:rPr>
        <w:t xml:space="preserve">his deadline; </w:t>
      </w:r>
      <w:r w:rsidR="00C62FFF">
        <w:rPr>
          <w:rFonts w:ascii="Verdana" w:hAnsi="Verdana"/>
          <w:i/>
          <w:spacing w:val="0"/>
          <w:sz w:val="20"/>
          <w:szCs w:val="20"/>
        </w:rPr>
        <w:t>use</w:t>
      </w:r>
      <w:r w:rsidRPr="004879A2">
        <w:rPr>
          <w:rFonts w:ascii="Verdana" w:hAnsi="Verdana"/>
          <w:i/>
          <w:spacing w:val="0"/>
          <w:sz w:val="20"/>
          <w:szCs w:val="20"/>
        </w:rPr>
        <w:t xml:space="preserve"> the </w:t>
      </w:r>
      <w:r w:rsidR="00D865F9">
        <w:rPr>
          <w:rFonts w:ascii="Verdana" w:hAnsi="Verdana"/>
          <w:i/>
          <w:spacing w:val="0"/>
          <w:sz w:val="20"/>
          <w:szCs w:val="20"/>
        </w:rPr>
        <w:t xml:space="preserve">electronic </w:t>
      </w:r>
      <w:r w:rsidRPr="004879A2">
        <w:rPr>
          <w:rFonts w:ascii="Verdana" w:hAnsi="Verdana"/>
          <w:i/>
          <w:spacing w:val="0"/>
          <w:sz w:val="20"/>
          <w:szCs w:val="20"/>
        </w:rPr>
        <w:t>form that will be published with</w:t>
      </w:r>
      <w:r w:rsidR="00CE5ABC">
        <w:rPr>
          <w:rFonts w:ascii="Verdana" w:hAnsi="Verdana"/>
          <w:i/>
          <w:spacing w:val="0"/>
          <w:sz w:val="20"/>
          <w:szCs w:val="20"/>
        </w:rPr>
        <w:t xml:space="preserve">in the </w:t>
      </w:r>
      <w:r w:rsidR="006E5A02">
        <w:rPr>
          <w:rFonts w:ascii="Verdana" w:hAnsi="Verdana"/>
          <w:i/>
          <w:spacing w:val="0"/>
          <w:sz w:val="20"/>
          <w:szCs w:val="20"/>
        </w:rPr>
        <w:t xml:space="preserve">SOC </w:t>
      </w:r>
      <w:r w:rsidR="00CE5ABC">
        <w:rPr>
          <w:rFonts w:ascii="Verdana" w:hAnsi="Verdana"/>
          <w:i/>
          <w:spacing w:val="0"/>
          <w:sz w:val="20"/>
          <w:szCs w:val="20"/>
        </w:rPr>
        <w:t xml:space="preserve">Reports </w:t>
      </w:r>
      <w:r w:rsidR="00C62FFF">
        <w:rPr>
          <w:rFonts w:ascii="Verdana" w:hAnsi="Verdana"/>
          <w:i/>
          <w:spacing w:val="0"/>
          <w:sz w:val="20"/>
          <w:szCs w:val="20"/>
        </w:rPr>
        <w:t>when t</w:t>
      </w:r>
      <w:r w:rsidR="00CE5ABC">
        <w:rPr>
          <w:rFonts w:ascii="Verdana" w:hAnsi="Verdana"/>
          <w:i/>
          <w:spacing w:val="0"/>
          <w:sz w:val="20"/>
          <w:szCs w:val="20"/>
        </w:rPr>
        <w:t xml:space="preserve">hey are issued. </w:t>
      </w:r>
      <w:r w:rsidR="006E5A02">
        <w:rPr>
          <w:rFonts w:ascii="Verdana" w:hAnsi="Verdana"/>
          <w:i/>
          <w:spacing w:val="0"/>
          <w:sz w:val="20"/>
          <w:szCs w:val="20"/>
        </w:rPr>
        <w:t>Further information on C</w:t>
      </w:r>
      <w:r w:rsidRPr="004879A2">
        <w:rPr>
          <w:rFonts w:ascii="Verdana" w:hAnsi="Verdana"/>
          <w:i/>
          <w:spacing w:val="0"/>
          <w:sz w:val="20"/>
          <w:szCs w:val="20"/>
        </w:rPr>
        <w:t xml:space="preserve">orrections and </w:t>
      </w:r>
      <w:r w:rsidR="00913580">
        <w:rPr>
          <w:rFonts w:ascii="Verdana" w:hAnsi="Verdana"/>
          <w:i/>
          <w:spacing w:val="0"/>
          <w:sz w:val="20"/>
          <w:szCs w:val="20"/>
        </w:rPr>
        <w:t>Amendment</w:t>
      </w:r>
      <w:r w:rsidRPr="004879A2">
        <w:rPr>
          <w:rFonts w:ascii="Verdana" w:hAnsi="Verdana"/>
          <w:i/>
          <w:spacing w:val="0"/>
          <w:sz w:val="20"/>
          <w:szCs w:val="20"/>
        </w:rPr>
        <w:t xml:space="preserve">s can be found </w:t>
      </w:r>
      <w:r w:rsidRPr="003A798E">
        <w:rPr>
          <w:rFonts w:ascii="Verdana" w:hAnsi="Verdana"/>
          <w:i/>
          <w:spacing w:val="0"/>
          <w:sz w:val="20"/>
          <w:szCs w:val="20"/>
        </w:rPr>
        <w:t xml:space="preserve">on </w:t>
      </w:r>
      <w:r w:rsidRPr="005D0951">
        <w:rPr>
          <w:rFonts w:ascii="Verdana" w:hAnsi="Verdana"/>
          <w:i/>
          <w:spacing w:val="0"/>
          <w:sz w:val="20"/>
          <w:szCs w:val="20"/>
        </w:rPr>
        <w:t>pag</w:t>
      </w:r>
      <w:r w:rsidR="003A798E" w:rsidRPr="005D0951">
        <w:rPr>
          <w:rFonts w:ascii="Verdana" w:hAnsi="Verdana"/>
          <w:i/>
          <w:spacing w:val="0"/>
          <w:sz w:val="20"/>
          <w:szCs w:val="20"/>
        </w:rPr>
        <w:t xml:space="preserve">e </w:t>
      </w:r>
      <w:r w:rsidR="005D0951" w:rsidRPr="005D0951">
        <w:rPr>
          <w:rFonts w:ascii="Verdana" w:hAnsi="Verdana"/>
          <w:i/>
          <w:spacing w:val="0"/>
          <w:sz w:val="20"/>
          <w:szCs w:val="20"/>
        </w:rPr>
        <w:t>2</w:t>
      </w:r>
      <w:r w:rsidRPr="005D0951">
        <w:rPr>
          <w:rFonts w:ascii="Verdana" w:hAnsi="Verdana"/>
          <w:i/>
          <w:spacing w:val="0"/>
          <w:sz w:val="20"/>
          <w:szCs w:val="20"/>
        </w:rPr>
        <w:t xml:space="preserve"> </w:t>
      </w:r>
      <w:r w:rsidRPr="003A798E">
        <w:rPr>
          <w:rFonts w:ascii="Verdana" w:hAnsi="Verdana"/>
          <w:i/>
          <w:spacing w:val="0"/>
          <w:sz w:val="20"/>
          <w:szCs w:val="20"/>
        </w:rPr>
        <w:t>of</w:t>
      </w:r>
      <w:r w:rsidRPr="004879A2">
        <w:rPr>
          <w:rFonts w:ascii="Verdana" w:hAnsi="Verdana"/>
          <w:i/>
          <w:spacing w:val="0"/>
          <w:sz w:val="20"/>
          <w:szCs w:val="20"/>
        </w:rPr>
        <w:t xml:space="preserve"> this document</w:t>
      </w:r>
      <w:r w:rsidR="005B57FE">
        <w:rPr>
          <w:rFonts w:ascii="Verdana" w:hAnsi="Verdana"/>
          <w:i/>
          <w:spacing w:val="0"/>
          <w:sz w:val="20"/>
          <w:szCs w:val="20"/>
        </w:rPr>
        <w:t>.</w:t>
      </w:r>
      <w:r w:rsidR="005B57FE">
        <w:rPr>
          <w:rFonts w:ascii="Verdana" w:hAnsi="Verdana"/>
          <w:spacing w:val="0"/>
          <w:sz w:val="20"/>
          <w:szCs w:val="20"/>
        </w:rPr>
        <w:t>)</w:t>
      </w:r>
    </w:p>
    <w:p w14:paraId="6E28F686" w14:textId="15E35C38" w:rsidR="00471F9A" w:rsidRPr="004879A2" w:rsidRDefault="00F034AC" w:rsidP="00471F9A">
      <w:pPr>
        <w:tabs>
          <w:tab w:val="left" w:pos="1134"/>
          <w:tab w:val="left" w:pos="6237"/>
        </w:tabs>
        <w:spacing w:after="0"/>
        <w:rPr>
          <w:rFonts w:ascii="Verdana" w:hAnsi="Verdana"/>
          <w:spacing w:val="0"/>
          <w:sz w:val="20"/>
          <w:szCs w:val="20"/>
        </w:rPr>
      </w:pPr>
      <w:r>
        <w:rPr>
          <w:rFonts w:ascii="Verdana" w:hAnsi="Verdana"/>
          <w:spacing w:val="0"/>
          <w:sz w:val="20"/>
          <w:szCs w:val="20"/>
        </w:rPr>
        <w:br/>
      </w:r>
      <w:r w:rsidR="00471F9A" w:rsidRPr="004879A2">
        <w:rPr>
          <w:rFonts w:ascii="Verdana" w:hAnsi="Verdana"/>
          <w:spacing w:val="0"/>
          <w:sz w:val="20"/>
          <w:szCs w:val="20"/>
        </w:rPr>
        <w:t xml:space="preserve">We will publish all accepted </w:t>
      </w:r>
      <w:r w:rsidR="00471F9A">
        <w:rPr>
          <w:rFonts w:ascii="Verdana" w:hAnsi="Verdana"/>
          <w:spacing w:val="0"/>
          <w:sz w:val="20"/>
          <w:szCs w:val="20"/>
        </w:rPr>
        <w:t>Business</w:t>
      </w:r>
      <w:r w:rsidR="00471F9A" w:rsidRPr="004879A2">
        <w:rPr>
          <w:rFonts w:ascii="Verdana" w:hAnsi="Verdana"/>
          <w:spacing w:val="0"/>
          <w:sz w:val="20"/>
          <w:szCs w:val="20"/>
        </w:rPr>
        <w:t xml:space="preserve"> in </w:t>
      </w:r>
      <w:r w:rsidR="00695677">
        <w:rPr>
          <w:rFonts w:ascii="Verdana" w:hAnsi="Verdana"/>
          <w:spacing w:val="0"/>
          <w:sz w:val="20"/>
          <w:szCs w:val="20"/>
        </w:rPr>
        <w:t>ITT</w:t>
      </w:r>
      <w:r w:rsidR="00471F9A">
        <w:rPr>
          <w:rFonts w:ascii="Verdana" w:hAnsi="Verdana"/>
          <w:spacing w:val="0"/>
          <w:sz w:val="20"/>
          <w:szCs w:val="20"/>
        </w:rPr>
        <w:t xml:space="preserve"> </w:t>
      </w:r>
      <w:r w:rsidR="00471F9A" w:rsidRPr="004879A2">
        <w:rPr>
          <w:rFonts w:ascii="Verdana" w:hAnsi="Verdana"/>
          <w:spacing w:val="0"/>
          <w:sz w:val="20"/>
          <w:szCs w:val="20"/>
        </w:rPr>
        <w:t>SOC reports and ultimately</w:t>
      </w:r>
      <w:r w:rsidR="00471F9A">
        <w:rPr>
          <w:rFonts w:ascii="Verdana" w:hAnsi="Verdana"/>
          <w:spacing w:val="0"/>
          <w:sz w:val="20"/>
          <w:szCs w:val="20"/>
        </w:rPr>
        <w:t>,</w:t>
      </w:r>
      <w:r w:rsidR="00471F9A" w:rsidRPr="004879A2">
        <w:rPr>
          <w:rFonts w:ascii="Verdana" w:hAnsi="Verdana"/>
          <w:spacing w:val="0"/>
          <w:sz w:val="20"/>
          <w:szCs w:val="20"/>
        </w:rPr>
        <w:t xml:space="preserve"> the </w:t>
      </w:r>
      <w:r w:rsidR="00471F9A">
        <w:rPr>
          <w:rFonts w:ascii="Verdana" w:hAnsi="Verdana"/>
          <w:spacing w:val="0"/>
          <w:sz w:val="20"/>
          <w:szCs w:val="20"/>
        </w:rPr>
        <w:t>Conference</w:t>
      </w:r>
      <w:r w:rsidR="00471F9A" w:rsidRPr="004879A2">
        <w:rPr>
          <w:rFonts w:ascii="Verdana" w:hAnsi="Verdana"/>
          <w:spacing w:val="0"/>
          <w:sz w:val="20"/>
          <w:szCs w:val="20"/>
        </w:rPr>
        <w:t xml:space="preserve"> </w:t>
      </w:r>
      <w:r w:rsidR="00471F9A">
        <w:rPr>
          <w:rFonts w:ascii="Verdana" w:hAnsi="Verdana"/>
          <w:spacing w:val="0"/>
          <w:sz w:val="20"/>
          <w:szCs w:val="20"/>
        </w:rPr>
        <w:t>Agenda</w:t>
      </w:r>
      <w:r w:rsidR="00471F9A" w:rsidRPr="004879A2">
        <w:rPr>
          <w:rFonts w:ascii="Verdana" w:hAnsi="Verdana"/>
          <w:spacing w:val="0"/>
          <w:sz w:val="20"/>
          <w:szCs w:val="20"/>
        </w:rPr>
        <w:t xml:space="preserve">. </w:t>
      </w:r>
    </w:p>
    <w:p w14:paraId="5AA61BF0" w14:textId="348651C4" w:rsidR="004879A2" w:rsidRPr="004879A2" w:rsidRDefault="004879A2" w:rsidP="004879A2">
      <w:pPr>
        <w:tabs>
          <w:tab w:val="left" w:pos="1134"/>
          <w:tab w:val="left" w:pos="6237"/>
        </w:tabs>
        <w:spacing w:after="0"/>
        <w:rPr>
          <w:rFonts w:ascii="Verdana" w:hAnsi="Verdana"/>
          <w:spacing w:val="0"/>
          <w:sz w:val="20"/>
          <w:szCs w:val="20"/>
        </w:rPr>
      </w:pPr>
    </w:p>
    <w:p w14:paraId="318AA340" w14:textId="11D4AAA1" w:rsid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Please note that only one item of </w:t>
      </w:r>
      <w:r w:rsidR="00B76900">
        <w:rPr>
          <w:rFonts w:ascii="Verdana" w:hAnsi="Verdana"/>
          <w:spacing w:val="0"/>
          <w:sz w:val="20"/>
          <w:szCs w:val="20"/>
        </w:rPr>
        <w:t>Business</w:t>
      </w:r>
      <w:r w:rsidR="00A42255">
        <w:rPr>
          <w:rFonts w:ascii="Verdana" w:hAnsi="Verdana"/>
          <w:spacing w:val="0"/>
          <w:sz w:val="20"/>
          <w:szCs w:val="20"/>
        </w:rPr>
        <w:t>, rule change or</w:t>
      </w:r>
      <w:r w:rsidRPr="004879A2">
        <w:rPr>
          <w:rFonts w:ascii="Verdana" w:hAnsi="Verdana"/>
          <w:spacing w:val="0"/>
          <w:sz w:val="20"/>
          <w:szCs w:val="20"/>
        </w:rPr>
        <w:t xml:space="preserve"> </w:t>
      </w:r>
      <w:r w:rsidR="00D82908">
        <w:rPr>
          <w:rFonts w:ascii="Verdana" w:hAnsi="Verdana"/>
          <w:spacing w:val="0"/>
          <w:sz w:val="20"/>
          <w:szCs w:val="20"/>
        </w:rPr>
        <w:t>Nomination</w:t>
      </w:r>
      <w:r w:rsidRPr="004879A2">
        <w:rPr>
          <w:rFonts w:ascii="Verdana" w:hAnsi="Verdana"/>
          <w:spacing w:val="0"/>
          <w:sz w:val="20"/>
          <w:szCs w:val="20"/>
        </w:rPr>
        <w:t xml:space="preserve"> is permitted per form. To submit multiple items of </w:t>
      </w:r>
      <w:r w:rsidR="00B76900">
        <w:rPr>
          <w:rFonts w:ascii="Verdana" w:hAnsi="Verdana"/>
          <w:spacing w:val="0"/>
          <w:sz w:val="20"/>
          <w:szCs w:val="20"/>
        </w:rPr>
        <w:t>Business</w:t>
      </w:r>
      <w:r w:rsidRPr="004879A2">
        <w:rPr>
          <w:rFonts w:ascii="Verdana" w:hAnsi="Verdana"/>
          <w:spacing w:val="0"/>
          <w:sz w:val="20"/>
          <w:szCs w:val="20"/>
        </w:rPr>
        <w:t xml:space="preserve"> or </w:t>
      </w:r>
      <w:r w:rsidR="00D82908">
        <w:rPr>
          <w:rFonts w:ascii="Verdana" w:hAnsi="Verdana"/>
          <w:spacing w:val="0"/>
          <w:sz w:val="20"/>
          <w:szCs w:val="20"/>
        </w:rPr>
        <w:t>Nomination</w:t>
      </w:r>
      <w:r w:rsidR="00F71E4F">
        <w:rPr>
          <w:rFonts w:ascii="Verdana" w:hAnsi="Verdana"/>
          <w:spacing w:val="0"/>
          <w:sz w:val="20"/>
          <w:szCs w:val="20"/>
        </w:rPr>
        <w:t>s</w:t>
      </w:r>
      <w:r w:rsidR="0025088F">
        <w:rPr>
          <w:rFonts w:ascii="Verdana" w:hAnsi="Verdana"/>
          <w:spacing w:val="0"/>
          <w:sz w:val="20"/>
          <w:szCs w:val="20"/>
        </w:rPr>
        <w:t>,</w:t>
      </w:r>
      <w:r w:rsidR="00F71E4F">
        <w:rPr>
          <w:rFonts w:ascii="Verdana" w:hAnsi="Verdana"/>
          <w:spacing w:val="0"/>
          <w:sz w:val="20"/>
          <w:szCs w:val="20"/>
        </w:rPr>
        <w:t xml:space="preserve"> you will need to complete a separate form for each item of </w:t>
      </w:r>
      <w:r w:rsidR="00B76900">
        <w:rPr>
          <w:rFonts w:ascii="Verdana" w:hAnsi="Verdana"/>
          <w:spacing w:val="0"/>
          <w:sz w:val="20"/>
          <w:szCs w:val="20"/>
        </w:rPr>
        <w:t>Business</w:t>
      </w:r>
      <w:r w:rsidR="00F71E4F">
        <w:rPr>
          <w:rFonts w:ascii="Verdana" w:hAnsi="Verdana"/>
          <w:spacing w:val="0"/>
          <w:sz w:val="20"/>
          <w:szCs w:val="20"/>
        </w:rPr>
        <w:t xml:space="preserve"> or </w:t>
      </w:r>
      <w:r w:rsidR="00D82908">
        <w:rPr>
          <w:rFonts w:ascii="Verdana" w:hAnsi="Verdana"/>
          <w:spacing w:val="0"/>
          <w:sz w:val="20"/>
          <w:szCs w:val="20"/>
        </w:rPr>
        <w:t>Nomination</w:t>
      </w:r>
      <w:r w:rsidRPr="004879A2">
        <w:rPr>
          <w:rFonts w:ascii="Verdana" w:hAnsi="Verdana"/>
          <w:spacing w:val="0"/>
          <w:sz w:val="20"/>
          <w:szCs w:val="20"/>
        </w:rPr>
        <w:t xml:space="preserve">. </w:t>
      </w:r>
      <w:r w:rsidR="008661EF" w:rsidRPr="002A1CBC">
        <w:rPr>
          <w:rFonts w:ascii="Verdana" w:hAnsi="Verdana"/>
          <w:b/>
          <w:bCs/>
          <w:spacing w:val="0"/>
          <w:sz w:val="20"/>
          <w:szCs w:val="20"/>
        </w:rPr>
        <w:t>Please do not use the back butto</w:t>
      </w:r>
      <w:r w:rsidR="00F71E4F" w:rsidRPr="002A1CBC">
        <w:rPr>
          <w:rFonts w:ascii="Verdana" w:hAnsi="Verdana"/>
          <w:b/>
          <w:bCs/>
          <w:spacing w:val="0"/>
          <w:sz w:val="20"/>
          <w:szCs w:val="20"/>
        </w:rPr>
        <w:t xml:space="preserve">n but </w:t>
      </w:r>
      <w:r w:rsidR="00D82908" w:rsidRPr="002A1CBC">
        <w:rPr>
          <w:rFonts w:ascii="Verdana" w:hAnsi="Verdana"/>
          <w:b/>
          <w:bCs/>
          <w:spacing w:val="0"/>
          <w:sz w:val="20"/>
          <w:szCs w:val="20"/>
        </w:rPr>
        <w:t xml:space="preserve">instead, </w:t>
      </w:r>
      <w:r w:rsidR="00F71E4F" w:rsidRPr="002A1CBC">
        <w:rPr>
          <w:rFonts w:ascii="Verdana" w:hAnsi="Verdana"/>
          <w:b/>
          <w:bCs/>
          <w:spacing w:val="0"/>
          <w:sz w:val="20"/>
          <w:szCs w:val="20"/>
        </w:rPr>
        <w:t>open a new form each time</w:t>
      </w:r>
      <w:r w:rsidR="008661EF">
        <w:rPr>
          <w:rFonts w:ascii="Verdana" w:hAnsi="Verdana"/>
          <w:spacing w:val="0"/>
          <w:sz w:val="20"/>
          <w:szCs w:val="20"/>
        </w:rPr>
        <w:t xml:space="preserve">. </w:t>
      </w:r>
    </w:p>
    <w:p w14:paraId="3522A1CD" w14:textId="77777777" w:rsidR="00436A92" w:rsidRDefault="00436A92" w:rsidP="004879A2">
      <w:pPr>
        <w:tabs>
          <w:tab w:val="left" w:pos="1134"/>
          <w:tab w:val="left" w:pos="6237"/>
        </w:tabs>
        <w:spacing w:after="0"/>
        <w:rPr>
          <w:rFonts w:ascii="Verdana" w:hAnsi="Verdana"/>
          <w:b/>
          <w:spacing w:val="0"/>
          <w:sz w:val="20"/>
          <w:szCs w:val="20"/>
        </w:rPr>
      </w:pPr>
    </w:p>
    <w:p w14:paraId="7217DBD7" w14:textId="77777777" w:rsidR="004E3401" w:rsidRPr="001F6D39" w:rsidRDefault="00B76900" w:rsidP="00D82908">
      <w:pPr>
        <w:tabs>
          <w:tab w:val="left" w:pos="1134"/>
          <w:tab w:val="left" w:pos="6237"/>
        </w:tabs>
        <w:spacing w:after="0"/>
        <w:rPr>
          <w:rFonts w:ascii="Verdana" w:hAnsi="Verdana"/>
          <w:b/>
          <w:bCs/>
          <w:spacing w:val="0"/>
          <w:sz w:val="20"/>
          <w:szCs w:val="20"/>
          <w:u w:val="single"/>
        </w:rPr>
      </w:pPr>
      <w:r w:rsidRPr="001F6D39">
        <w:rPr>
          <w:rFonts w:ascii="Verdana" w:hAnsi="Verdana"/>
          <w:b/>
          <w:bCs/>
          <w:spacing w:val="0"/>
          <w:sz w:val="20"/>
          <w:szCs w:val="20"/>
          <w:u w:val="single"/>
        </w:rPr>
        <w:t>Conference</w:t>
      </w:r>
      <w:r w:rsidR="004879A2" w:rsidRPr="001F6D39">
        <w:rPr>
          <w:rFonts w:ascii="Verdana" w:hAnsi="Verdana"/>
          <w:b/>
          <w:bCs/>
          <w:spacing w:val="0"/>
          <w:sz w:val="20"/>
          <w:szCs w:val="20"/>
          <w:u w:val="single"/>
        </w:rPr>
        <w:t xml:space="preserve"> Timetable</w:t>
      </w:r>
    </w:p>
    <w:p w14:paraId="1859B0C2" w14:textId="77777777" w:rsidR="00C964D6" w:rsidRPr="001F6D39" w:rsidRDefault="00C964D6" w:rsidP="004E3401">
      <w:pPr>
        <w:tabs>
          <w:tab w:val="left" w:pos="1134"/>
          <w:tab w:val="left" w:pos="6237"/>
        </w:tabs>
        <w:spacing w:after="0"/>
        <w:rPr>
          <w:rFonts w:ascii="Verdana" w:hAnsi="Verdana"/>
          <w:b/>
          <w:bCs/>
          <w:spacing w:val="0"/>
          <w:sz w:val="20"/>
          <w:szCs w:val="20"/>
          <w:u w:val="single"/>
        </w:rPr>
      </w:pPr>
    </w:p>
    <w:p w14:paraId="43DEBA73" w14:textId="77777777" w:rsidR="001F6D39" w:rsidRPr="005D0951" w:rsidRDefault="001F6D39" w:rsidP="004E3401">
      <w:pPr>
        <w:tabs>
          <w:tab w:val="left" w:pos="1134"/>
          <w:tab w:val="left" w:pos="6237"/>
        </w:tabs>
        <w:spacing w:after="0"/>
        <w:rPr>
          <w:rFonts w:ascii="Verdana" w:hAnsi="Verdana"/>
          <w:bCs/>
          <w:spacing w:val="0"/>
          <w:sz w:val="20"/>
          <w:szCs w:val="20"/>
        </w:rPr>
      </w:pPr>
      <w:r w:rsidRPr="005D0951">
        <w:rPr>
          <w:rFonts w:ascii="Verdana" w:hAnsi="Verdana"/>
          <w:bCs/>
          <w:spacing w:val="0"/>
          <w:sz w:val="20"/>
          <w:szCs w:val="20"/>
        </w:rPr>
        <w:t xml:space="preserve">Please see Appendix 2. </w:t>
      </w:r>
    </w:p>
    <w:p w14:paraId="52FC4A34" w14:textId="6F6C2426" w:rsidR="004879A2" w:rsidRPr="009927B5" w:rsidRDefault="004879A2" w:rsidP="004879A2">
      <w:pPr>
        <w:tabs>
          <w:tab w:val="left" w:pos="1134"/>
          <w:tab w:val="left" w:pos="6237"/>
        </w:tabs>
        <w:spacing w:after="0"/>
        <w:rPr>
          <w:rFonts w:ascii="Verdana" w:hAnsi="Verdana"/>
          <w:b/>
          <w:spacing w:val="0"/>
          <w:sz w:val="20"/>
          <w:szCs w:val="20"/>
          <w:u w:val="single"/>
        </w:rPr>
      </w:pPr>
      <w:r w:rsidRPr="004879A2">
        <w:rPr>
          <w:rFonts w:ascii="Verdana" w:hAnsi="Verdana"/>
          <w:b/>
          <w:bCs/>
          <w:spacing w:val="0"/>
          <w:sz w:val="20"/>
          <w:szCs w:val="20"/>
          <w:u w:val="single"/>
        </w:rPr>
        <w:br/>
      </w:r>
      <w:r w:rsidR="00D82908" w:rsidRPr="009927B5">
        <w:rPr>
          <w:rFonts w:ascii="Verdana" w:hAnsi="Verdana"/>
          <w:b/>
          <w:spacing w:val="0"/>
          <w:sz w:val="20"/>
          <w:szCs w:val="20"/>
          <w:u w:val="single"/>
        </w:rPr>
        <w:t>Nomination</w:t>
      </w:r>
      <w:r w:rsidRPr="009927B5">
        <w:rPr>
          <w:rFonts w:ascii="Verdana" w:hAnsi="Verdana"/>
          <w:b/>
          <w:spacing w:val="0"/>
          <w:sz w:val="20"/>
          <w:szCs w:val="20"/>
          <w:u w:val="single"/>
        </w:rPr>
        <w:t xml:space="preserve">s for </w:t>
      </w:r>
      <w:r w:rsidR="00F24303" w:rsidRPr="009927B5">
        <w:rPr>
          <w:rFonts w:ascii="Verdana" w:hAnsi="Verdana"/>
          <w:b/>
          <w:spacing w:val="0"/>
          <w:sz w:val="20"/>
          <w:szCs w:val="20"/>
          <w:u w:val="single"/>
        </w:rPr>
        <w:t>Sector Executive Committee</w:t>
      </w:r>
      <w:r w:rsidR="00436A92" w:rsidRPr="009927B5">
        <w:rPr>
          <w:rFonts w:ascii="Verdana" w:hAnsi="Verdana"/>
          <w:b/>
          <w:spacing w:val="0"/>
          <w:sz w:val="20"/>
          <w:szCs w:val="20"/>
          <w:u w:val="single"/>
        </w:rPr>
        <w:t xml:space="preserve"> </w:t>
      </w:r>
      <w:r w:rsidR="00F24303" w:rsidRPr="009927B5">
        <w:rPr>
          <w:rFonts w:ascii="Verdana" w:hAnsi="Verdana"/>
          <w:b/>
          <w:spacing w:val="0"/>
          <w:sz w:val="20"/>
          <w:szCs w:val="20"/>
          <w:u w:val="single"/>
        </w:rPr>
        <w:t>President</w:t>
      </w:r>
      <w:r w:rsidR="00B42B61" w:rsidRPr="009927B5">
        <w:rPr>
          <w:rFonts w:ascii="Verdana" w:hAnsi="Verdana"/>
          <w:b/>
          <w:spacing w:val="0"/>
          <w:sz w:val="20"/>
          <w:szCs w:val="20"/>
          <w:u w:val="single"/>
        </w:rPr>
        <w:t>,</w:t>
      </w:r>
      <w:r w:rsidR="00F24303" w:rsidRPr="009927B5">
        <w:rPr>
          <w:rFonts w:ascii="Verdana" w:hAnsi="Verdana"/>
          <w:b/>
          <w:spacing w:val="0"/>
          <w:sz w:val="20"/>
          <w:szCs w:val="20"/>
          <w:u w:val="single"/>
        </w:rPr>
        <w:t xml:space="preserve"> Vice-President</w:t>
      </w:r>
      <w:r w:rsidR="00B42B61" w:rsidRPr="009927B5">
        <w:rPr>
          <w:rFonts w:ascii="Verdana" w:hAnsi="Verdana"/>
          <w:b/>
          <w:spacing w:val="0"/>
          <w:sz w:val="20"/>
          <w:szCs w:val="20"/>
          <w:u w:val="single"/>
        </w:rPr>
        <w:t xml:space="preserve"> </w:t>
      </w:r>
    </w:p>
    <w:p w14:paraId="56099B76" w14:textId="77777777" w:rsidR="00A87E79" w:rsidRPr="00436A92" w:rsidRDefault="00A87E79" w:rsidP="004879A2">
      <w:pPr>
        <w:tabs>
          <w:tab w:val="left" w:pos="1134"/>
          <w:tab w:val="left" w:pos="6237"/>
        </w:tabs>
        <w:spacing w:after="0"/>
        <w:rPr>
          <w:rFonts w:ascii="Verdana" w:hAnsi="Verdana"/>
          <w:b/>
          <w:spacing w:val="0"/>
          <w:sz w:val="20"/>
          <w:szCs w:val="20"/>
          <w:highlight w:val="yellow"/>
          <w:u w:val="single"/>
        </w:rPr>
      </w:pPr>
    </w:p>
    <w:p w14:paraId="33B7836F" w14:textId="240026D6" w:rsidR="004879A2" w:rsidRPr="002A1CBC" w:rsidRDefault="004879A2" w:rsidP="004879A2">
      <w:pPr>
        <w:tabs>
          <w:tab w:val="left" w:pos="1134"/>
          <w:tab w:val="left" w:pos="6237"/>
        </w:tabs>
        <w:spacing w:after="0"/>
        <w:rPr>
          <w:rFonts w:ascii="Verdana" w:hAnsi="Verdana"/>
          <w:spacing w:val="0"/>
          <w:sz w:val="20"/>
          <w:szCs w:val="20"/>
        </w:rPr>
      </w:pPr>
      <w:r w:rsidRPr="002A1CBC">
        <w:rPr>
          <w:rFonts w:ascii="Verdana" w:hAnsi="Verdana"/>
          <w:spacing w:val="0"/>
          <w:sz w:val="20"/>
          <w:szCs w:val="20"/>
        </w:rPr>
        <w:t xml:space="preserve">The elections will take place </w:t>
      </w:r>
      <w:r w:rsidR="00DA37F0" w:rsidRPr="002A1CBC">
        <w:rPr>
          <w:rFonts w:ascii="Verdana" w:hAnsi="Verdana"/>
          <w:spacing w:val="0"/>
          <w:sz w:val="20"/>
          <w:szCs w:val="20"/>
        </w:rPr>
        <w:t>at</w:t>
      </w:r>
      <w:r w:rsidRPr="002A1CBC">
        <w:rPr>
          <w:rFonts w:ascii="Verdana" w:hAnsi="Verdana"/>
          <w:spacing w:val="0"/>
          <w:sz w:val="20"/>
          <w:szCs w:val="20"/>
        </w:rPr>
        <w:t xml:space="preserve"> </w:t>
      </w:r>
      <w:r w:rsidR="00A87E79" w:rsidRPr="002A1CBC">
        <w:rPr>
          <w:rFonts w:ascii="Verdana" w:hAnsi="Verdana"/>
          <w:spacing w:val="0"/>
          <w:sz w:val="20"/>
          <w:szCs w:val="20"/>
        </w:rPr>
        <w:t>ITT Sector</w:t>
      </w:r>
      <w:r w:rsidR="00B42B61" w:rsidRPr="002A1CBC">
        <w:rPr>
          <w:rFonts w:ascii="Verdana" w:hAnsi="Verdana"/>
          <w:spacing w:val="0"/>
          <w:sz w:val="20"/>
          <w:szCs w:val="20"/>
        </w:rPr>
        <w:t xml:space="preserve"> BIENNAL Conference</w:t>
      </w:r>
      <w:r w:rsidR="00A87E79" w:rsidRPr="002A1CBC">
        <w:rPr>
          <w:rFonts w:ascii="Verdana" w:hAnsi="Verdana"/>
          <w:spacing w:val="0"/>
          <w:sz w:val="20"/>
          <w:szCs w:val="20"/>
        </w:rPr>
        <w:t xml:space="preserve">. </w:t>
      </w:r>
      <w:r w:rsidRPr="002A1CBC">
        <w:rPr>
          <w:rFonts w:ascii="Verdana" w:hAnsi="Verdana"/>
          <w:spacing w:val="0"/>
          <w:sz w:val="20"/>
          <w:szCs w:val="20"/>
        </w:rPr>
        <w:t xml:space="preserve">You can submit your </w:t>
      </w:r>
      <w:r w:rsidR="00D82908" w:rsidRPr="002A1CBC">
        <w:rPr>
          <w:rFonts w:ascii="Verdana" w:hAnsi="Verdana"/>
          <w:spacing w:val="0"/>
          <w:sz w:val="20"/>
          <w:szCs w:val="20"/>
        </w:rPr>
        <w:t>Nomination</w:t>
      </w:r>
      <w:r w:rsidRPr="002A1CBC">
        <w:rPr>
          <w:rFonts w:ascii="Verdana" w:hAnsi="Verdana"/>
          <w:spacing w:val="0"/>
          <w:sz w:val="20"/>
          <w:szCs w:val="20"/>
        </w:rPr>
        <w:t xml:space="preserve">s by completing </w:t>
      </w:r>
      <w:r w:rsidR="006C7B6E">
        <w:rPr>
          <w:rFonts w:ascii="Verdana" w:hAnsi="Verdana"/>
          <w:spacing w:val="0"/>
          <w:sz w:val="20"/>
          <w:szCs w:val="20"/>
        </w:rPr>
        <w:t xml:space="preserve">this </w:t>
      </w:r>
      <w:hyperlink r:id="rId14" w:history="1">
        <w:r w:rsidR="006C7B6E">
          <w:rPr>
            <w:rStyle w:val="Hyperlink"/>
            <w:rFonts w:ascii="Arial" w:hAnsi="Arial" w:cs="Arial"/>
            <w:sz w:val="20"/>
            <w:szCs w:val="20"/>
          </w:rPr>
          <w:t>form</w:t>
        </w:r>
      </w:hyperlink>
      <w:r w:rsidR="006C7B6E">
        <w:rPr>
          <w:rFonts w:ascii="Arial" w:hAnsi="Arial" w:cs="Arial"/>
          <w:sz w:val="20"/>
          <w:szCs w:val="20"/>
        </w:rPr>
        <w:t>.</w:t>
      </w:r>
    </w:p>
    <w:p w14:paraId="223A0B4C" w14:textId="77777777" w:rsidR="004879A2" w:rsidRPr="002A1CBC" w:rsidRDefault="004879A2" w:rsidP="004879A2">
      <w:pPr>
        <w:tabs>
          <w:tab w:val="left" w:pos="1134"/>
          <w:tab w:val="left" w:pos="6237"/>
        </w:tabs>
        <w:spacing w:after="0"/>
        <w:rPr>
          <w:rFonts w:ascii="Verdana" w:hAnsi="Verdana"/>
          <w:spacing w:val="0"/>
          <w:sz w:val="20"/>
          <w:szCs w:val="20"/>
        </w:rPr>
      </w:pPr>
    </w:p>
    <w:p w14:paraId="036A4F63" w14:textId="77777777" w:rsidR="008E0B92" w:rsidRPr="002A1CBC" w:rsidRDefault="00B76900" w:rsidP="004879A2">
      <w:pPr>
        <w:tabs>
          <w:tab w:val="left" w:pos="1134"/>
          <w:tab w:val="left" w:pos="6237"/>
        </w:tabs>
        <w:spacing w:after="0"/>
        <w:rPr>
          <w:rFonts w:ascii="Verdana" w:hAnsi="Verdana"/>
          <w:spacing w:val="0"/>
          <w:sz w:val="20"/>
          <w:szCs w:val="20"/>
        </w:rPr>
      </w:pPr>
      <w:r w:rsidRPr="002A1CBC">
        <w:rPr>
          <w:rFonts w:ascii="Verdana" w:hAnsi="Verdana"/>
          <w:spacing w:val="0"/>
          <w:sz w:val="20"/>
          <w:szCs w:val="20"/>
        </w:rPr>
        <w:t>Conference</w:t>
      </w:r>
      <w:r w:rsidR="007571A8" w:rsidRPr="002A1CBC">
        <w:rPr>
          <w:rFonts w:ascii="Verdana" w:hAnsi="Verdana"/>
          <w:spacing w:val="0"/>
          <w:sz w:val="20"/>
          <w:szCs w:val="20"/>
        </w:rPr>
        <w:t xml:space="preserve"> currently elects </w:t>
      </w:r>
      <w:r w:rsidR="00C1016A" w:rsidRPr="002A1CBC">
        <w:rPr>
          <w:rFonts w:ascii="Verdana" w:hAnsi="Verdana"/>
          <w:spacing w:val="0"/>
          <w:sz w:val="20"/>
          <w:szCs w:val="20"/>
        </w:rPr>
        <w:t>1</w:t>
      </w:r>
      <w:r w:rsidR="00A87E79" w:rsidRPr="002A1CBC">
        <w:rPr>
          <w:rFonts w:ascii="Verdana" w:hAnsi="Verdana"/>
          <w:spacing w:val="0"/>
          <w:sz w:val="20"/>
          <w:szCs w:val="20"/>
        </w:rPr>
        <w:t>1</w:t>
      </w:r>
      <w:r w:rsidR="007571A8" w:rsidRPr="002A1CBC">
        <w:rPr>
          <w:rFonts w:ascii="Verdana" w:hAnsi="Verdana"/>
          <w:spacing w:val="0"/>
          <w:sz w:val="20"/>
          <w:szCs w:val="20"/>
        </w:rPr>
        <w:t xml:space="preserve"> people to the </w:t>
      </w:r>
      <w:r w:rsidR="00A87E79" w:rsidRPr="002A1CBC">
        <w:rPr>
          <w:rFonts w:ascii="Verdana" w:hAnsi="Verdana"/>
          <w:spacing w:val="0"/>
          <w:sz w:val="20"/>
          <w:szCs w:val="20"/>
        </w:rPr>
        <w:t>SEC</w:t>
      </w:r>
      <w:r w:rsidR="007571A8" w:rsidRPr="002A1CBC">
        <w:rPr>
          <w:rFonts w:ascii="Verdana" w:hAnsi="Verdana"/>
          <w:spacing w:val="0"/>
          <w:sz w:val="20"/>
          <w:szCs w:val="20"/>
        </w:rPr>
        <w:t xml:space="preserve"> Committee</w:t>
      </w:r>
      <w:r w:rsidR="00A87E79" w:rsidRPr="002A1CBC">
        <w:rPr>
          <w:rFonts w:ascii="Verdana" w:hAnsi="Verdana"/>
          <w:spacing w:val="0"/>
          <w:sz w:val="20"/>
          <w:szCs w:val="20"/>
        </w:rPr>
        <w:t>, of whom a maximum of 5 may be from BT</w:t>
      </w:r>
      <w:r w:rsidR="007571A8" w:rsidRPr="002A1CBC">
        <w:rPr>
          <w:rFonts w:ascii="Verdana" w:hAnsi="Verdana"/>
          <w:spacing w:val="0"/>
          <w:sz w:val="20"/>
          <w:szCs w:val="20"/>
        </w:rPr>
        <w:t xml:space="preserve"> </w:t>
      </w:r>
      <w:r w:rsidR="00A87E79" w:rsidRPr="002A1CBC">
        <w:rPr>
          <w:rFonts w:ascii="Verdana" w:hAnsi="Verdana"/>
          <w:spacing w:val="0"/>
          <w:sz w:val="20"/>
          <w:szCs w:val="20"/>
        </w:rPr>
        <w:t>branches</w:t>
      </w:r>
      <w:r w:rsidR="00E92DFB" w:rsidRPr="002A1CBC">
        <w:rPr>
          <w:rFonts w:ascii="Verdana" w:hAnsi="Verdana"/>
          <w:spacing w:val="0"/>
          <w:sz w:val="20"/>
          <w:szCs w:val="20"/>
        </w:rPr>
        <w:t xml:space="preserve"> or 2 from any branch. </w:t>
      </w:r>
    </w:p>
    <w:p w14:paraId="2878B31E" w14:textId="77777777" w:rsidR="008E0B92" w:rsidRPr="002A1CBC" w:rsidRDefault="008E0B92" w:rsidP="004879A2">
      <w:pPr>
        <w:tabs>
          <w:tab w:val="left" w:pos="1134"/>
          <w:tab w:val="left" w:pos="6237"/>
        </w:tabs>
        <w:spacing w:after="0"/>
        <w:rPr>
          <w:rFonts w:ascii="Verdana" w:hAnsi="Verdana"/>
          <w:spacing w:val="0"/>
          <w:sz w:val="20"/>
          <w:szCs w:val="20"/>
        </w:rPr>
      </w:pPr>
    </w:p>
    <w:p w14:paraId="1EE50B69" w14:textId="20CEC267" w:rsidR="004879A2" w:rsidRDefault="007A46F0" w:rsidP="004879A2">
      <w:pPr>
        <w:tabs>
          <w:tab w:val="left" w:pos="1134"/>
          <w:tab w:val="left" w:pos="6237"/>
        </w:tabs>
        <w:spacing w:after="0"/>
        <w:rPr>
          <w:rFonts w:ascii="Verdana" w:hAnsi="Verdana"/>
          <w:bCs/>
          <w:spacing w:val="0"/>
          <w:sz w:val="20"/>
          <w:szCs w:val="20"/>
        </w:rPr>
      </w:pPr>
      <w:r w:rsidRPr="002A1CBC">
        <w:rPr>
          <w:rFonts w:ascii="Verdana" w:hAnsi="Verdana"/>
          <w:spacing w:val="0"/>
          <w:sz w:val="20"/>
          <w:szCs w:val="20"/>
        </w:rPr>
        <w:t>SEC will be elected at conference based on branch voting strengths.</w:t>
      </w:r>
      <w:r w:rsidR="004879A2" w:rsidRPr="002A1CBC">
        <w:rPr>
          <w:rFonts w:ascii="Verdana" w:hAnsi="Verdana"/>
          <w:bCs/>
          <w:spacing w:val="0"/>
          <w:sz w:val="20"/>
          <w:szCs w:val="20"/>
        </w:rPr>
        <w:t xml:space="preserve"> </w:t>
      </w:r>
    </w:p>
    <w:p w14:paraId="73779124" w14:textId="77777777" w:rsidR="009927B5" w:rsidRPr="002A1CBC" w:rsidRDefault="009927B5" w:rsidP="004879A2">
      <w:pPr>
        <w:tabs>
          <w:tab w:val="left" w:pos="1134"/>
          <w:tab w:val="left" w:pos="6237"/>
        </w:tabs>
        <w:spacing w:after="0"/>
        <w:rPr>
          <w:rFonts w:ascii="Verdana" w:hAnsi="Verdana"/>
          <w:bCs/>
          <w:spacing w:val="0"/>
          <w:sz w:val="20"/>
          <w:szCs w:val="20"/>
        </w:rPr>
      </w:pPr>
    </w:p>
    <w:p w14:paraId="79E47E0B" w14:textId="4F09E991" w:rsidR="00A87E79" w:rsidRPr="002A1CBC" w:rsidRDefault="00A87E79" w:rsidP="004879A2">
      <w:pPr>
        <w:tabs>
          <w:tab w:val="left" w:pos="1134"/>
          <w:tab w:val="left" w:pos="6237"/>
        </w:tabs>
        <w:spacing w:after="0"/>
        <w:rPr>
          <w:rFonts w:ascii="Verdana" w:hAnsi="Verdana"/>
          <w:bCs/>
          <w:spacing w:val="0"/>
          <w:sz w:val="20"/>
          <w:szCs w:val="20"/>
        </w:rPr>
      </w:pPr>
      <w:r w:rsidRPr="002A1CBC">
        <w:rPr>
          <w:rFonts w:ascii="Verdana" w:hAnsi="Verdana"/>
          <w:bCs/>
          <w:spacing w:val="0"/>
          <w:sz w:val="20"/>
          <w:szCs w:val="20"/>
        </w:rPr>
        <w:t xml:space="preserve">The President and Vice-President will be elected from the SEC by </w:t>
      </w:r>
      <w:r w:rsidR="00B308AA" w:rsidRPr="002A1CBC">
        <w:rPr>
          <w:rFonts w:ascii="Verdana" w:hAnsi="Verdana"/>
          <w:bCs/>
          <w:spacing w:val="0"/>
          <w:sz w:val="20"/>
          <w:szCs w:val="20"/>
        </w:rPr>
        <w:t xml:space="preserve">ballot at conference based on branch </w:t>
      </w:r>
      <w:r w:rsidRPr="002A1CBC">
        <w:rPr>
          <w:rFonts w:ascii="Verdana" w:hAnsi="Verdana"/>
          <w:bCs/>
          <w:spacing w:val="0"/>
          <w:sz w:val="20"/>
          <w:szCs w:val="20"/>
        </w:rPr>
        <w:t>vot</w:t>
      </w:r>
      <w:r w:rsidR="00B308AA" w:rsidRPr="002A1CBC">
        <w:rPr>
          <w:rFonts w:ascii="Verdana" w:hAnsi="Verdana"/>
          <w:bCs/>
          <w:spacing w:val="0"/>
          <w:sz w:val="20"/>
          <w:szCs w:val="20"/>
        </w:rPr>
        <w:t>ing strengths</w:t>
      </w:r>
      <w:r w:rsidRPr="002A1CBC">
        <w:rPr>
          <w:rFonts w:ascii="Verdana" w:hAnsi="Verdana"/>
          <w:bCs/>
          <w:spacing w:val="0"/>
          <w:sz w:val="20"/>
          <w:szCs w:val="20"/>
        </w:rPr>
        <w:t xml:space="preserve">. </w:t>
      </w:r>
    </w:p>
    <w:p w14:paraId="15002D26" w14:textId="77777777" w:rsidR="00436A92" w:rsidRPr="002A1CBC" w:rsidRDefault="00436A92" w:rsidP="004879A2">
      <w:pPr>
        <w:tabs>
          <w:tab w:val="left" w:pos="1134"/>
          <w:tab w:val="left" w:pos="6237"/>
        </w:tabs>
        <w:spacing w:after="0"/>
        <w:rPr>
          <w:rFonts w:ascii="Verdana" w:hAnsi="Verdana"/>
          <w:bCs/>
          <w:spacing w:val="0"/>
          <w:sz w:val="20"/>
          <w:szCs w:val="20"/>
        </w:rPr>
      </w:pPr>
    </w:p>
    <w:p w14:paraId="2D96719D" w14:textId="4A9046F7" w:rsidR="00436A92" w:rsidRPr="009927B5" w:rsidRDefault="00436A92" w:rsidP="00436A92">
      <w:pPr>
        <w:tabs>
          <w:tab w:val="left" w:pos="1134"/>
          <w:tab w:val="left" w:pos="6237"/>
        </w:tabs>
        <w:spacing w:after="0"/>
        <w:rPr>
          <w:rFonts w:ascii="Verdana" w:hAnsi="Verdana"/>
          <w:b/>
          <w:spacing w:val="0"/>
          <w:sz w:val="20"/>
          <w:szCs w:val="20"/>
          <w:u w:val="single"/>
        </w:rPr>
      </w:pPr>
      <w:r w:rsidRPr="009927B5">
        <w:rPr>
          <w:rFonts w:ascii="Verdana" w:hAnsi="Verdana"/>
          <w:b/>
          <w:spacing w:val="0"/>
          <w:sz w:val="20"/>
          <w:szCs w:val="20"/>
          <w:u w:val="single"/>
        </w:rPr>
        <w:t xml:space="preserve">Nominations for Sector SOC </w:t>
      </w:r>
    </w:p>
    <w:p w14:paraId="7F915B97" w14:textId="77777777" w:rsidR="00436A92" w:rsidRPr="00436A92" w:rsidRDefault="00436A92" w:rsidP="00436A92">
      <w:pPr>
        <w:tabs>
          <w:tab w:val="left" w:pos="1134"/>
          <w:tab w:val="left" w:pos="6237"/>
        </w:tabs>
        <w:spacing w:after="0"/>
        <w:rPr>
          <w:rFonts w:ascii="Verdana" w:hAnsi="Verdana"/>
          <w:b/>
          <w:spacing w:val="0"/>
          <w:sz w:val="20"/>
          <w:szCs w:val="20"/>
          <w:highlight w:val="yellow"/>
          <w:u w:val="single"/>
        </w:rPr>
      </w:pPr>
    </w:p>
    <w:p w14:paraId="06739B9B" w14:textId="239709A1" w:rsidR="00436A92" w:rsidRPr="002A1CBC" w:rsidRDefault="00436A92" w:rsidP="00436A92">
      <w:pPr>
        <w:tabs>
          <w:tab w:val="left" w:pos="1134"/>
          <w:tab w:val="left" w:pos="6237"/>
        </w:tabs>
        <w:spacing w:after="0"/>
        <w:rPr>
          <w:rFonts w:ascii="Verdana" w:hAnsi="Verdana"/>
          <w:spacing w:val="0"/>
          <w:sz w:val="20"/>
          <w:szCs w:val="20"/>
        </w:rPr>
      </w:pPr>
      <w:r w:rsidRPr="002A1CBC">
        <w:rPr>
          <w:rFonts w:ascii="Verdana" w:hAnsi="Verdana"/>
          <w:spacing w:val="0"/>
          <w:sz w:val="20"/>
          <w:szCs w:val="20"/>
        </w:rPr>
        <w:t xml:space="preserve">The elections will take place at ITT Sector BIENNAL Conference. You can submit your Nominations by completing </w:t>
      </w:r>
      <w:r w:rsidR="00CC596F">
        <w:rPr>
          <w:rFonts w:ascii="Verdana" w:hAnsi="Verdana"/>
          <w:spacing w:val="0"/>
          <w:sz w:val="20"/>
          <w:szCs w:val="20"/>
        </w:rPr>
        <w:t xml:space="preserve">this </w:t>
      </w:r>
      <w:hyperlink r:id="rId15" w:history="1">
        <w:r w:rsidR="00CC596F">
          <w:rPr>
            <w:rStyle w:val="Hyperlink"/>
            <w:rFonts w:ascii="Arial" w:hAnsi="Arial" w:cs="Arial"/>
            <w:sz w:val="20"/>
            <w:szCs w:val="20"/>
          </w:rPr>
          <w:t>form</w:t>
        </w:r>
      </w:hyperlink>
      <w:r w:rsidR="00CC596F">
        <w:rPr>
          <w:rFonts w:ascii="Arial" w:hAnsi="Arial" w:cs="Arial"/>
          <w:sz w:val="20"/>
          <w:szCs w:val="20"/>
        </w:rPr>
        <w:t>.</w:t>
      </w:r>
    </w:p>
    <w:p w14:paraId="1C254494" w14:textId="77777777" w:rsidR="00436A92" w:rsidRPr="002A1CBC" w:rsidRDefault="00436A92" w:rsidP="00436A92">
      <w:pPr>
        <w:tabs>
          <w:tab w:val="left" w:pos="1134"/>
          <w:tab w:val="left" w:pos="6237"/>
        </w:tabs>
        <w:spacing w:after="0"/>
        <w:rPr>
          <w:rFonts w:ascii="Verdana" w:hAnsi="Verdana"/>
          <w:spacing w:val="0"/>
          <w:sz w:val="20"/>
          <w:szCs w:val="20"/>
        </w:rPr>
      </w:pPr>
    </w:p>
    <w:p w14:paraId="5710089D" w14:textId="77777777" w:rsidR="00436A92" w:rsidRDefault="00436A92" w:rsidP="00436A92">
      <w:pPr>
        <w:tabs>
          <w:tab w:val="left" w:pos="1134"/>
          <w:tab w:val="left" w:pos="6237"/>
        </w:tabs>
        <w:spacing w:after="0"/>
        <w:rPr>
          <w:rFonts w:ascii="Verdana" w:hAnsi="Verdana"/>
          <w:spacing w:val="0"/>
          <w:sz w:val="20"/>
          <w:szCs w:val="20"/>
        </w:rPr>
      </w:pPr>
      <w:r w:rsidRPr="002A1CBC">
        <w:rPr>
          <w:rFonts w:ascii="Verdana" w:hAnsi="Verdana"/>
          <w:spacing w:val="0"/>
          <w:sz w:val="20"/>
          <w:szCs w:val="20"/>
        </w:rPr>
        <w:t>SOC will be elected by a delegate ballot at conference, of which there are 4 positions.</w:t>
      </w:r>
      <w:r>
        <w:rPr>
          <w:rFonts w:ascii="Verdana" w:hAnsi="Verdana"/>
          <w:spacing w:val="0"/>
          <w:sz w:val="20"/>
          <w:szCs w:val="20"/>
        </w:rPr>
        <w:t xml:space="preserve"> </w:t>
      </w:r>
    </w:p>
    <w:p w14:paraId="33E0644B" w14:textId="77777777" w:rsidR="00A87E79" w:rsidRPr="000C4FB3" w:rsidRDefault="00A87E79" w:rsidP="004879A2">
      <w:pPr>
        <w:tabs>
          <w:tab w:val="left" w:pos="1134"/>
          <w:tab w:val="left" w:pos="6237"/>
        </w:tabs>
        <w:spacing w:after="0"/>
        <w:rPr>
          <w:rFonts w:ascii="Verdana" w:hAnsi="Verdana"/>
          <w:bCs/>
          <w:spacing w:val="0"/>
          <w:sz w:val="20"/>
          <w:szCs w:val="20"/>
        </w:rPr>
      </w:pPr>
    </w:p>
    <w:p w14:paraId="48F418B2" w14:textId="14671687" w:rsidR="004879A2" w:rsidRDefault="00CB5D3A" w:rsidP="004879A2">
      <w:pPr>
        <w:tabs>
          <w:tab w:val="left" w:pos="1134"/>
          <w:tab w:val="left" w:pos="6237"/>
        </w:tabs>
        <w:spacing w:after="0"/>
        <w:rPr>
          <w:rFonts w:ascii="Verdana" w:hAnsi="Verdana"/>
          <w:b/>
          <w:spacing w:val="0"/>
          <w:sz w:val="20"/>
          <w:szCs w:val="20"/>
          <w:u w:val="single"/>
        </w:rPr>
      </w:pPr>
      <w:r>
        <w:rPr>
          <w:rFonts w:ascii="Verdana" w:hAnsi="Verdana"/>
          <w:b/>
          <w:spacing w:val="0"/>
          <w:sz w:val="20"/>
          <w:szCs w:val="20"/>
          <w:u w:val="single"/>
        </w:rPr>
        <w:t>Amending</w:t>
      </w:r>
      <w:r w:rsidR="00DF65D3">
        <w:rPr>
          <w:rFonts w:ascii="Verdana" w:hAnsi="Verdana"/>
          <w:b/>
          <w:spacing w:val="0"/>
          <w:sz w:val="20"/>
          <w:szCs w:val="20"/>
          <w:u w:val="single"/>
        </w:rPr>
        <w:t xml:space="preserve"> </w:t>
      </w:r>
      <w:r w:rsidR="00B76900">
        <w:rPr>
          <w:rFonts w:ascii="Verdana" w:hAnsi="Verdana"/>
          <w:b/>
          <w:spacing w:val="0"/>
          <w:sz w:val="20"/>
          <w:szCs w:val="20"/>
          <w:u w:val="single"/>
        </w:rPr>
        <w:t>Business</w:t>
      </w:r>
      <w:r w:rsidR="004879A2" w:rsidRPr="004879A2">
        <w:rPr>
          <w:rFonts w:ascii="Verdana" w:hAnsi="Verdana"/>
          <w:b/>
          <w:spacing w:val="0"/>
          <w:sz w:val="20"/>
          <w:szCs w:val="20"/>
          <w:u w:val="single"/>
        </w:rPr>
        <w:t xml:space="preserve"> </w:t>
      </w:r>
      <w:r w:rsidR="00DF65D3">
        <w:rPr>
          <w:rFonts w:ascii="Verdana" w:hAnsi="Verdana"/>
          <w:b/>
          <w:spacing w:val="0"/>
          <w:sz w:val="20"/>
          <w:szCs w:val="20"/>
          <w:u w:val="single"/>
        </w:rPr>
        <w:t xml:space="preserve">to </w:t>
      </w:r>
      <w:r w:rsidR="00B76900">
        <w:rPr>
          <w:rFonts w:ascii="Verdana" w:hAnsi="Verdana"/>
          <w:b/>
          <w:spacing w:val="0"/>
          <w:sz w:val="20"/>
          <w:szCs w:val="20"/>
          <w:u w:val="single"/>
        </w:rPr>
        <w:t>Conference</w:t>
      </w:r>
    </w:p>
    <w:p w14:paraId="51D7E493" w14:textId="77777777" w:rsidR="00CB5D3A" w:rsidRDefault="00CB5D3A" w:rsidP="004879A2">
      <w:pPr>
        <w:tabs>
          <w:tab w:val="left" w:pos="1134"/>
          <w:tab w:val="left" w:pos="6237"/>
        </w:tabs>
        <w:spacing w:after="0"/>
        <w:rPr>
          <w:rFonts w:ascii="Verdana" w:hAnsi="Verdana"/>
          <w:b/>
          <w:spacing w:val="0"/>
          <w:sz w:val="20"/>
          <w:szCs w:val="20"/>
          <w:u w:val="single"/>
        </w:rPr>
      </w:pPr>
    </w:p>
    <w:p w14:paraId="576447A5" w14:textId="4456E13B" w:rsidR="004879A2" w:rsidRP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There are three </w:t>
      </w:r>
      <w:r w:rsidR="00DF65D3">
        <w:rPr>
          <w:rFonts w:ascii="Verdana" w:hAnsi="Verdana"/>
          <w:spacing w:val="0"/>
          <w:sz w:val="20"/>
          <w:szCs w:val="20"/>
        </w:rPr>
        <w:t>mechanism</w:t>
      </w:r>
      <w:r w:rsidR="00FE49B1">
        <w:rPr>
          <w:rFonts w:ascii="Verdana" w:hAnsi="Verdana"/>
          <w:spacing w:val="0"/>
          <w:sz w:val="20"/>
          <w:szCs w:val="20"/>
        </w:rPr>
        <w:t>s</w:t>
      </w:r>
      <w:r w:rsidR="00140294">
        <w:rPr>
          <w:rFonts w:ascii="Verdana" w:hAnsi="Verdana"/>
          <w:spacing w:val="0"/>
          <w:sz w:val="20"/>
          <w:szCs w:val="20"/>
        </w:rPr>
        <w:t xml:space="preserve"> for “</w:t>
      </w:r>
      <w:r w:rsidR="00CB5D3A">
        <w:rPr>
          <w:rFonts w:ascii="Verdana" w:hAnsi="Verdana"/>
          <w:spacing w:val="0"/>
          <w:sz w:val="20"/>
          <w:szCs w:val="20"/>
        </w:rPr>
        <w:t>amending</w:t>
      </w:r>
      <w:r w:rsidR="00140294">
        <w:rPr>
          <w:rFonts w:ascii="Verdana" w:hAnsi="Verdana"/>
          <w:spacing w:val="0"/>
          <w:sz w:val="20"/>
          <w:szCs w:val="20"/>
        </w:rPr>
        <w:t>”</w:t>
      </w:r>
      <w:r w:rsidR="00DF65D3">
        <w:rPr>
          <w:rFonts w:ascii="Verdana" w:hAnsi="Verdana"/>
          <w:spacing w:val="0"/>
          <w:sz w:val="20"/>
          <w:szCs w:val="20"/>
        </w:rPr>
        <w:t xml:space="preserve"> </w:t>
      </w:r>
      <w:r w:rsidR="00B76900">
        <w:rPr>
          <w:rFonts w:ascii="Verdana" w:hAnsi="Verdana"/>
          <w:spacing w:val="0"/>
          <w:sz w:val="20"/>
          <w:szCs w:val="20"/>
        </w:rPr>
        <w:t>Conference</w:t>
      </w:r>
      <w:r w:rsidR="00140294">
        <w:rPr>
          <w:rFonts w:ascii="Verdana" w:hAnsi="Verdana"/>
          <w:spacing w:val="0"/>
          <w:sz w:val="20"/>
          <w:szCs w:val="20"/>
        </w:rPr>
        <w:t xml:space="preserve"> </w:t>
      </w:r>
      <w:r w:rsidR="00B76900">
        <w:rPr>
          <w:rFonts w:ascii="Verdana" w:hAnsi="Verdana"/>
          <w:spacing w:val="0"/>
          <w:sz w:val="20"/>
          <w:szCs w:val="20"/>
        </w:rPr>
        <w:t>Business</w:t>
      </w:r>
      <w:r w:rsidR="007607DF">
        <w:rPr>
          <w:rFonts w:ascii="Verdana" w:hAnsi="Verdana"/>
          <w:spacing w:val="0"/>
          <w:sz w:val="20"/>
          <w:szCs w:val="20"/>
        </w:rPr>
        <w:t>:</w:t>
      </w:r>
    </w:p>
    <w:p w14:paraId="3D1D5CC2" w14:textId="77777777" w:rsidR="004879A2" w:rsidRPr="004879A2" w:rsidRDefault="004879A2" w:rsidP="004879A2">
      <w:pPr>
        <w:tabs>
          <w:tab w:val="left" w:pos="1134"/>
          <w:tab w:val="left" w:pos="6237"/>
        </w:tabs>
        <w:spacing w:after="0"/>
        <w:rPr>
          <w:rFonts w:ascii="Verdana" w:hAnsi="Verdana"/>
          <w:spacing w:val="0"/>
          <w:sz w:val="20"/>
          <w:szCs w:val="20"/>
        </w:rPr>
      </w:pPr>
    </w:p>
    <w:p w14:paraId="2A7C53D2" w14:textId="124E0B38" w:rsidR="004879A2" w:rsidRPr="00CB1E4A" w:rsidRDefault="00140294" w:rsidP="004879A2">
      <w:pPr>
        <w:tabs>
          <w:tab w:val="left" w:pos="1134"/>
          <w:tab w:val="left" w:pos="6237"/>
        </w:tabs>
        <w:spacing w:after="0"/>
        <w:rPr>
          <w:rFonts w:ascii="Verdana" w:hAnsi="Verdana"/>
          <w:spacing w:val="0"/>
          <w:sz w:val="20"/>
          <w:szCs w:val="20"/>
        </w:rPr>
      </w:pPr>
      <w:r>
        <w:rPr>
          <w:rFonts w:ascii="Verdana" w:hAnsi="Verdana"/>
          <w:spacing w:val="0"/>
          <w:sz w:val="20"/>
          <w:szCs w:val="20"/>
        </w:rPr>
        <w:t xml:space="preserve">- A </w:t>
      </w:r>
      <w:r w:rsidR="00B56F33">
        <w:rPr>
          <w:rFonts w:ascii="Verdana" w:hAnsi="Verdana"/>
          <w:b/>
          <w:spacing w:val="0"/>
          <w:sz w:val="20"/>
          <w:szCs w:val="20"/>
        </w:rPr>
        <w:t>C</w:t>
      </w:r>
      <w:r w:rsidR="004879A2" w:rsidRPr="004879A2">
        <w:rPr>
          <w:rFonts w:ascii="Verdana" w:hAnsi="Verdana"/>
          <w:b/>
          <w:spacing w:val="0"/>
          <w:sz w:val="20"/>
          <w:szCs w:val="20"/>
        </w:rPr>
        <w:t>orrection</w:t>
      </w:r>
      <w:r>
        <w:rPr>
          <w:rFonts w:ascii="Verdana" w:hAnsi="Verdana"/>
          <w:b/>
          <w:spacing w:val="0"/>
          <w:sz w:val="20"/>
          <w:szCs w:val="20"/>
        </w:rPr>
        <w:t xml:space="preserve"> </w:t>
      </w:r>
      <w:r w:rsidRPr="00140294">
        <w:rPr>
          <w:rFonts w:ascii="Verdana" w:hAnsi="Verdana"/>
          <w:spacing w:val="0"/>
          <w:sz w:val="20"/>
          <w:szCs w:val="20"/>
        </w:rPr>
        <w:t xml:space="preserve">to your </w:t>
      </w:r>
      <w:r w:rsidR="00B76900">
        <w:rPr>
          <w:rFonts w:ascii="Verdana" w:hAnsi="Verdana"/>
          <w:spacing w:val="0"/>
          <w:sz w:val="20"/>
          <w:szCs w:val="20"/>
        </w:rPr>
        <w:t>Business</w:t>
      </w:r>
      <w:r w:rsidR="0005620F">
        <w:rPr>
          <w:rFonts w:ascii="Verdana" w:hAnsi="Verdana"/>
          <w:spacing w:val="0"/>
          <w:sz w:val="20"/>
          <w:szCs w:val="20"/>
        </w:rPr>
        <w:t>;</w:t>
      </w:r>
      <w:r w:rsidR="003E0CD2">
        <w:rPr>
          <w:rFonts w:ascii="Verdana" w:hAnsi="Verdana"/>
          <w:spacing w:val="0"/>
          <w:sz w:val="20"/>
          <w:szCs w:val="20"/>
        </w:rPr>
        <w:t xml:space="preserve"> this enables you to correct and/or change</w:t>
      </w:r>
      <w:r w:rsidR="00DF65D3">
        <w:rPr>
          <w:rFonts w:ascii="Verdana" w:hAnsi="Verdana"/>
          <w:spacing w:val="0"/>
          <w:sz w:val="20"/>
          <w:szCs w:val="20"/>
        </w:rPr>
        <w:t xml:space="preserve"> </w:t>
      </w:r>
      <w:r w:rsidR="00B76900">
        <w:rPr>
          <w:rFonts w:ascii="Verdana" w:hAnsi="Verdana"/>
          <w:spacing w:val="0"/>
          <w:sz w:val="20"/>
          <w:szCs w:val="20"/>
        </w:rPr>
        <w:t>Business</w:t>
      </w:r>
      <w:r w:rsidR="004879A2" w:rsidRPr="004879A2">
        <w:rPr>
          <w:rFonts w:ascii="Verdana" w:hAnsi="Verdana"/>
          <w:spacing w:val="0"/>
          <w:sz w:val="20"/>
          <w:szCs w:val="20"/>
        </w:rPr>
        <w:t xml:space="preserve"> </w:t>
      </w:r>
      <w:r w:rsidR="00DF65D3">
        <w:rPr>
          <w:rFonts w:ascii="Verdana" w:hAnsi="Verdana"/>
          <w:spacing w:val="0"/>
          <w:sz w:val="20"/>
          <w:szCs w:val="20"/>
        </w:rPr>
        <w:t xml:space="preserve">you have already </w:t>
      </w:r>
      <w:r w:rsidR="004879A2" w:rsidRPr="004879A2">
        <w:rPr>
          <w:rFonts w:ascii="Verdana" w:hAnsi="Verdana"/>
          <w:spacing w:val="0"/>
          <w:sz w:val="20"/>
          <w:szCs w:val="20"/>
        </w:rPr>
        <w:t>submitted</w:t>
      </w:r>
      <w:r w:rsidR="00DF65D3">
        <w:rPr>
          <w:rFonts w:ascii="Verdana" w:hAnsi="Verdana"/>
          <w:spacing w:val="0"/>
          <w:sz w:val="20"/>
          <w:szCs w:val="20"/>
        </w:rPr>
        <w:t>,</w:t>
      </w:r>
      <w:r w:rsidR="004879A2" w:rsidRPr="004879A2">
        <w:rPr>
          <w:rFonts w:ascii="Verdana" w:hAnsi="Verdana"/>
          <w:spacing w:val="0"/>
          <w:sz w:val="20"/>
          <w:szCs w:val="20"/>
        </w:rPr>
        <w:t xml:space="preserve"> </w:t>
      </w:r>
      <w:r w:rsidR="004879A2" w:rsidRPr="002A1CBC">
        <w:rPr>
          <w:rFonts w:ascii="Verdana" w:hAnsi="Verdana"/>
          <w:b/>
          <w:bCs/>
          <w:spacing w:val="0"/>
          <w:sz w:val="20"/>
          <w:szCs w:val="20"/>
        </w:rPr>
        <w:t xml:space="preserve">but </w:t>
      </w:r>
      <w:r w:rsidR="00B56F33" w:rsidRPr="002A1CBC">
        <w:rPr>
          <w:rFonts w:ascii="Verdana" w:hAnsi="Verdana"/>
          <w:b/>
          <w:bCs/>
          <w:spacing w:val="0"/>
          <w:sz w:val="20"/>
          <w:szCs w:val="20"/>
        </w:rPr>
        <w:t xml:space="preserve">which </w:t>
      </w:r>
      <w:r w:rsidR="00DF65D3" w:rsidRPr="002A1CBC">
        <w:rPr>
          <w:rFonts w:ascii="Verdana" w:hAnsi="Verdana"/>
          <w:b/>
          <w:bCs/>
          <w:spacing w:val="0"/>
          <w:sz w:val="20"/>
          <w:szCs w:val="20"/>
        </w:rPr>
        <w:t xml:space="preserve">has </w:t>
      </w:r>
      <w:r w:rsidR="004879A2" w:rsidRPr="002A1CBC">
        <w:rPr>
          <w:rFonts w:ascii="Verdana" w:hAnsi="Verdana"/>
          <w:b/>
          <w:bCs/>
          <w:spacing w:val="0"/>
          <w:sz w:val="20"/>
          <w:szCs w:val="20"/>
        </w:rPr>
        <w:t xml:space="preserve">not yet </w:t>
      </w:r>
      <w:r w:rsidR="00DF65D3" w:rsidRPr="002A1CBC">
        <w:rPr>
          <w:rFonts w:ascii="Verdana" w:hAnsi="Verdana"/>
          <w:b/>
          <w:bCs/>
          <w:spacing w:val="0"/>
          <w:sz w:val="20"/>
          <w:szCs w:val="20"/>
        </w:rPr>
        <w:t xml:space="preserve">been </w:t>
      </w:r>
      <w:r w:rsidR="0005620F" w:rsidRPr="002A1CBC">
        <w:rPr>
          <w:rFonts w:ascii="Verdana" w:hAnsi="Verdana"/>
          <w:b/>
          <w:bCs/>
          <w:spacing w:val="0"/>
          <w:sz w:val="20"/>
          <w:szCs w:val="20"/>
        </w:rPr>
        <w:t xml:space="preserve">published in </w:t>
      </w:r>
      <w:r w:rsidR="00BC5D8F" w:rsidRPr="002A1CBC">
        <w:rPr>
          <w:rFonts w:ascii="Verdana" w:hAnsi="Verdana"/>
          <w:b/>
          <w:bCs/>
          <w:spacing w:val="0"/>
          <w:sz w:val="20"/>
          <w:szCs w:val="20"/>
        </w:rPr>
        <w:t>an</w:t>
      </w:r>
      <w:r w:rsidR="0005620F" w:rsidRPr="002A1CBC">
        <w:rPr>
          <w:rFonts w:ascii="Verdana" w:hAnsi="Verdana"/>
          <w:b/>
          <w:bCs/>
          <w:spacing w:val="0"/>
          <w:sz w:val="20"/>
          <w:szCs w:val="20"/>
        </w:rPr>
        <w:t xml:space="preserve"> </w:t>
      </w:r>
      <w:r w:rsidR="00471F9A" w:rsidRPr="002A1CBC">
        <w:rPr>
          <w:rFonts w:ascii="Verdana" w:hAnsi="Verdana"/>
          <w:b/>
          <w:bCs/>
          <w:spacing w:val="0"/>
          <w:sz w:val="20"/>
          <w:szCs w:val="20"/>
        </w:rPr>
        <w:t>ITT</w:t>
      </w:r>
      <w:r w:rsidR="000C4FB3" w:rsidRPr="002A1CBC">
        <w:rPr>
          <w:rFonts w:ascii="Verdana" w:hAnsi="Verdana"/>
          <w:b/>
          <w:bCs/>
          <w:spacing w:val="0"/>
          <w:sz w:val="20"/>
          <w:szCs w:val="20"/>
        </w:rPr>
        <w:t xml:space="preserve"> </w:t>
      </w:r>
      <w:r w:rsidR="00DA37F0" w:rsidRPr="002A1CBC">
        <w:rPr>
          <w:rFonts w:ascii="Verdana" w:hAnsi="Verdana"/>
          <w:b/>
          <w:bCs/>
          <w:spacing w:val="0"/>
          <w:sz w:val="20"/>
          <w:szCs w:val="20"/>
        </w:rPr>
        <w:t>SOC report.</w:t>
      </w:r>
      <w:r w:rsidR="00DA37F0">
        <w:rPr>
          <w:rFonts w:ascii="Verdana" w:hAnsi="Verdana"/>
          <w:spacing w:val="0"/>
          <w:sz w:val="20"/>
          <w:szCs w:val="20"/>
        </w:rPr>
        <w:t xml:space="preserve"> You can submit a C</w:t>
      </w:r>
      <w:r w:rsidR="004879A2" w:rsidRPr="004879A2">
        <w:rPr>
          <w:rFonts w:ascii="Verdana" w:hAnsi="Verdana"/>
          <w:spacing w:val="0"/>
          <w:sz w:val="20"/>
          <w:szCs w:val="20"/>
        </w:rPr>
        <w:t xml:space="preserve">orrection by </w:t>
      </w:r>
      <w:r w:rsidR="003065F6">
        <w:rPr>
          <w:rFonts w:ascii="Verdana" w:hAnsi="Verdana"/>
          <w:spacing w:val="0"/>
          <w:sz w:val="20"/>
          <w:szCs w:val="20"/>
        </w:rPr>
        <w:t>using</w:t>
      </w:r>
      <w:r w:rsidR="00A8549C">
        <w:rPr>
          <w:rFonts w:ascii="Verdana" w:hAnsi="Verdana"/>
          <w:spacing w:val="0"/>
          <w:sz w:val="20"/>
          <w:szCs w:val="20"/>
        </w:rPr>
        <w:t xml:space="preserve"> this </w:t>
      </w:r>
      <w:hyperlink r:id="rId16" w:history="1">
        <w:r w:rsidR="00A8549C">
          <w:rPr>
            <w:rStyle w:val="Hyperlink"/>
            <w:rFonts w:ascii="Arial" w:hAnsi="Arial" w:cs="Arial"/>
            <w:sz w:val="20"/>
            <w:szCs w:val="20"/>
          </w:rPr>
          <w:t>form</w:t>
        </w:r>
      </w:hyperlink>
      <w:r w:rsidR="00DA37F0">
        <w:rPr>
          <w:rFonts w:ascii="Verdana" w:hAnsi="Verdana"/>
          <w:spacing w:val="0"/>
          <w:sz w:val="20"/>
          <w:szCs w:val="20"/>
        </w:rPr>
        <w:t>. The deadline to make C</w:t>
      </w:r>
      <w:r w:rsidR="004879A2" w:rsidRPr="004879A2">
        <w:rPr>
          <w:rFonts w:ascii="Verdana" w:hAnsi="Verdana"/>
          <w:spacing w:val="0"/>
          <w:sz w:val="20"/>
          <w:szCs w:val="20"/>
        </w:rPr>
        <w:t xml:space="preserve">orrections to </w:t>
      </w:r>
      <w:r w:rsidR="00B76900">
        <w:rPr>
          <w:rFonts w:ascii="Verdana" w:hAnsi="Verdana"/>
          <w:spacing w:val="0"/>
          <w:sz w:val="20"/>
          <w:szCs w:val="20"/>
        </w:rPr>
        <w:t>Business</w:t>
      </w:r>
      <w:r w:rsidR="004879A2" w:rsidRPr="004879A2">
        <w:rPr>
          <w:rFonts w:ascii="Verdana" w:hAnsi="Verdana"/>
          <w:spacing w:val="0"/>
          <w:sz w:val="20"/>
          <w:szCs w:val="20"/>
        </w:rPr>
        <w:t xml:space="preserve"> is</w:t>
      </w:r>
      <w:r w:rsidR="00883087">
        <w:rPr>
          <w:rFonts w:ascii="Verdana" w:hAnsi="Verdana"/>
          <w:spacing w:val="0"/>
          <w:sz w:val="20"/>
          <w:szCs w:val="20"/>
        </w:rPr>
        <w:t xml:space="preserve"> the same as for the submission of that </w:t>
      </w:r>
      <w:r w:rsidR="00B76900">
        <w:rPr>
          <w:rFonts w:ascii="Verdana" w:hAnsi="Verdana"/>
          <w:spacing w:val="0"/>
          <w:sz w:val="20"/>
          <w:szCs w:val="20"/>
        </w:rPr>
        <w:t>Business</w:t>
      </w:r>
      <w:r w:rsidR="00DF65D3">
        <w:rPr>
          <w:rFonts w:ascii="Verdana" w:hAnsi="Verdana"/>
          <w:spacing w:val="0"/>
          <w:sz w:val="20"/>
          <w:szCs w:val="20"/>
        </w:rPr>
        <w:t xml:space="preserve">, changes submitted after the </w:t>
      </w:r>
      <w:r w:rsidR="00BB03E7">
        <w:rPr>
          <w:rFonts w:ascii="Verdana" w:hAnsi="Verdana"/>
          <w:spacing w:val="0"/>
          <w:sz w:val="20"/>
          <w:szCs w:val="20"/>
        </w:rPr>
        <w:t>deadline will be ignored.</w:t>
      </w:r>
    </w:p>
    <w:p w14:paraId="7EA874DB" w14:textId="77777777" w:rsidR="004879A2" w:rsidRPr="004879A2" w:rsidRDefault="004879A2" w:rsidP="004879A2">
      <w:pPr>
        <w:tabs>
          <w:tab w:val="left" w:pos="1134"/>
          <w:tab w:val="left" w:pos="6237"/>
        </w:tabs>
        <w:spacing w:after="0"/>
        <w:ind w:left="720"/>
        <w:rPr>
          <w:rFonts w:ascii="Verdana" w:hAnsi="Verdana"/>
          <w:spacing w:val="0"/>
          <w:sz w:val="20"/>
          <w:szCs w:val="20"/>
        </w:rPr>
      </w:pPr>
    </w:p>
    <w:p w14:paraId="1F97E009" w14:textId="74593103" w:rsidR="004879A2" w:rsidRPr="004879A2" w:rsidRDefault="00140294" w:rsidP="004879A2">
      <w:pPr>
        <w:tabs>
          <w:tab w:val="left" w:pos="1134"/>
          <w:tab w:val="left" w:pos="6237"/>
        </w:tabs>
        <w:spacing w:after="0"/>
        <w:rPr>
          <w:rFonts w:ascii="Verdana" w:hAnsi="Verdana"/>
          <w:spacing w:val="0"/>
          <w:sz w:val="20"/>
          <w:szCs w:val="20"/>
        </w:rPr>
      </w:pPr>
      <w:r>
        <w:rPr>
          <w:rFonts w:ascii="Verdana" w:hAnsi="Verdana"/>
          <w:spacing w:val="0"/>
          <w:sz w:val="20"/>
          <w:szCs w:val="20"/>
        </w:rPr>
        <w:lastRenderedPageBreak/>
        <w:t>- An</w:t>
      </w:r>
      <w:r w:rsidR="004879A2" w:rsidRPr="004879A2">
        <w:rPr>
          <w:rFonts w:ascii="Verdana" w:hAnsi="Verdana"/>
          <w:spacing w:val="0"/>
          <w:sz w:val="20"/>
          <w:szCs w:val="20"/>
        </w:rPr>
        <w:t xml:space="preserve"> </w:t>
      </w:r>
      <w:r w:rsidR="00913580">
        <w:rPr>
          <w:rFonts w:ascii="Verdana" w:hAnsi="Verdana"/>
          <w:b/>
          <w:spacing w:val="0"/>
          <w:sz w:val="20"/>
          <w:szCs w:val="20"/>
        </w:rPr>
        <w:t>Amendment</w:t>
      </w:r>
      <w:r w:rsidR="003E0CD2">
        <w:rPr>
          <w:rFonts w:ascii="Verdana" w:hAnsi="Verdana"/>
          <w:spacing w:val="0"/>
          <w:sz w:val="20"/>
          <w:szCs w:val="20"/>
        </w:rPr>
        <w:t>; this allows you to amend</w:t>
      </w:r>
      <w:r>
        <w:rPr>
          <w:rFonts w:ascii="Verdana" w:hAnsi="Verdana"/>
          <w:spacing w:val="0"/>
          <w:sz w:val="20"/>
          <w:szCs w:val="20"/>
        </w:rPr>
        <w:t xml:space="preserve"> a </w:t>
      </w:r>
      <w:r w:rsidR="00B76900">
        <w:rPr>
          <w:rFonts w:ascii="Verdana" w:hAnsi="Verdana"/>
          <w:spacing w:val="0"/>
          <w:sz w:val="20"/>
          <w:szCs w:val="20"/>
        </w:rPr>
        <w:t>Motion</w:t>
      </w:r>
      <w:r>
        <w:rPr>
          <w:rFonts w:ascii="Verdana" w:hAnsi="Verdana"/>
          <w:spacing w:val="0"/>
          <w:sz w:val="20"/>
          <w:szCs w:val="20"/>
        </w:rPr>
        <w:t xml:space="preserve"> that </w:t>
      </w:r>
      <w:r w:rsidR="003E0CD2">
        <w:rPr>
          <w:rFonts w:ascii="Verdana" w:hAnsi="Verdana"/>
          <w:spacing w:val="0"/>
          <w:sz w:val="20"/>
          <w:szCs w:val="20"/>
        </w:rPr>
        <w:t>has already</w:t>
      </w:r>
      <w:r w:rsidR="0005620F">
        <w:rPr>
          <w:rFonts w:ascii="Verdana" w:hAnsi="Verdana"/>
          <w:spacing w:val="0"/>
          <w:sz w:val="20"/>
          <w:szCs w:val="20"/>
        </w:rPr>
        <w:t xml:space="preserve"> </w:t>
      </w:r>
      <w:r w:rsidR="003E0CD2">
        <w:rPr>
          <w:rFonts w:ascii="Verdana" w:hAnsi="Verdana"/>
          <w:spacing w:val="0"/>
          <w:sz w:val="20"/>
          <w:szCs w:val="20"/>
        </w:rPr>
        <w:t xml:space="preserve">been </w:t>
      </w:r>
      <w:r w:rsidR="0005620F">
        <w:rPr>
          <w:rFonts w:ascii="Verdana" w:hAnsi="Verdana"/>
          <w:spacing w:val="0"/>
          <w:sz w:val="20"/>
          <w:szCs w:val="20"/>
        </w:rPr>
        <w:t xml:space="preserve">published in </w:t>
      </w:r>
      <w:r w:rsidR="001A5322">
        <w:rPr>
          <w:rFonts w:ascii="Verdana" w:hAnsi="Verdana"/>
          <w:spacing w:val="0"/>
          <w:sz w:val="20"/>
          <w:szCs w:val="20"/>
        </w:rPr>
        <w:t>an</w:t>
      </w:r>
      <w:r w:rsidR="004879A2" w:rsidRPr="004879A2">
        <w:rPr>
          <w:rFonts w:ascii="Verdana" w:hAnsi="Verdana"/>
          <w:spacing w:val="0"/>
          <w:sz w:val="20"/>
          <w:szCs w:val="20"/>
        </w:rPr>
        <w:t xml:space="preserve"> </w:t>
      </w:r>
      <w:r w:rsidR="00471F9A">
        <w:rPr>
          <w:rFonts w:ascii="Verdana" w:hAnsi="Verdana"/>
          <w:spacing w:val="0"/>
          <w:sz w:val="20"/>
          <w:szCs w:val="20"/>
        </w:rPr>
        <w:t>ITT</w:t>
      </w:r>
      <w:r w:rsidR="000C4FB3">
        <w:rPr>
          <w:rFonts w:ascii="Verdana" w:hAnsi="Verdana"/>
          <w:spacing w:val="0"/>
          <w:sz w:val="20"/>
          <w:szCs w:val="20"/>
        </w:rPr>
        <w:t xml:space="preserve"> </w:t>
      </w:r>
      <w:r w:rsidR="004879A2" w:rsidRPr="004879A2">
        <w:rPr>
          <w:rFonts w:ascii="Verdana" w:hAnsi="Verdana"/>
          <w:spacing w:val="0"/>
          <w:sz w:val="20"/>
          <w:szCs w:val="20"/>
        </w:rPr>
        <w:t xml:space="preserve">SOC report. All </w:t>
      </w:r>
      <w:r w:rsidR="00B76900">
        <w:rPr>
          <w:rFonts w:ascii="Verdana" w:hAnsi="Verdana"/>
          <w:spacing w:val="0"/>
          <w:sz w:val="20"/>
          <w:szCs w:val="20"/>
        </w:rPr>
        <w:t>Business</w:t>
      </w:r>
      <w:r w:rsidR="004879A2" w:rsidRPr="004879A2">
        <w:rPr>
          <w:rFonts w:ascii="Verdana" w:hAnsi="Verdana"/>
          <w:spacing w:val="0"/>
          <w:sz w:val="20"/>
          <w:szCs w:val="20"/>
        </w:rPr>
        <w:t xml:space="preserve"> that is submitted is detail</w:t>
      </w:r>
      <w:r w:rsidR="003065F6">
        <w:rPr>
          <w:rFonts w:ascii="Verdana" w:hAnsi="Verdana"/>
          <w:spacing w:val="0"/>
          <w:sz w:val="20"/>
          <w:szCs w:val="20"/>
        </w:rPr>
        <w:t>ed</w:t>
      </w:r>
      <w:r w:rsidR="00830AD5">
        <w:rPr>
          <w:rFonts w:ascii="Verdana" w:hAnsi="Verdana"/>
          <w:spacing w:val="0"/>
          <w:sz w:val="20"/>
          <w:szCs w:val="20"/>
        </w:rPr>
        <w:t xml:space="preserve"> in the </w:t>
      </w:r>
      <w:r w:rsidR="00471F9A">
        <w:rPr>
          <w:rFonts w:ascii="Verdana" w:hAnsi="Verdana"/>
          <w:spacing w:val="0"/>
          <w:sz w:val="20"/>
          <w:szCs w:val="20"/>
        </w:rPr>
        <w:t>ITT</w:t>
      </w:r>
      <w:r w:rsidR="000C4FB3">
        <w:rPr>
          <w:rFonts w:ascii="Verdana" w:hAnsi="Verdana"/>
          <w:spacing w:val="0"/>
          <w:sz w:val="20"/>
          <w:szCs w:val="20"/>
        </w:rPr>
        <w:t xml:space="preserve"> </w:t>
      </w:r>
      <w:r w:rsidR="00830AD5">
        <w:rPr>
          <w:rFonts w:ascii="Verdana" w:hAnsi="Verdana"/>
          <w:spacing w:val="0"/>
          <w:sz w:val="20"/>
          <w:szCs w:val="20"/>
        </w:rPr>
        <w:t>SOC</w:t>
      </w:r>
      <w:r w:rsidR="004879A2" w:rsidRPr="004879A2">
        <w:rPr>
          <w:rFonts w:ascii="Verdana" w:hAnsi="Verdana"/>
          <w:spacing w:val="0"/>
          <w:sz w:val="20"/>
          <w:szCs w:val="20"/>
        </w:rPr>
        <w:t xml:space="preserve"> </w:t>
      </w:r>
      <w:r w:rsidR="00B56F33">
        <w:rPr>
          <w:rFonts w:ascii="Verdana" w:hAnsi="Verdana"/>
          <w:spacing w:val="0"/>
          <w:sz w:val="20"/>
          <w:szCs w:val="20"/>
        </w:rPr>
        <w:t>R</w:t>
      </w:r>
      <w:r w:rsidR="004879A2" w:rsidRPr="004879A2">
        <w:rPr>
          <w:rFonts w:ascii="Verdana" w:hAnsi="Verdana"/>
          <w:spacing w:val="0"/>
          <w:sz w:val="20"/>
          <w:szCs w:val="20"/>
        </w:rPr>
        <w:t>eport</w:t>
      </w:r>
      <w:r w:rsidR="00830AD5">
        <w:rPr>
          <w:rFonts w:ascii="Verdana" w:hAnsi="Verdana"/>
          <w:spacing w:val="0"/>
          <w:sz w:val="20"/>
          <w:szCs w:val="20"/>
        </w:rPr>
        <w:t>s</w:t>
      </w:r>
      <w:r w:rsidR="004879A2" w:rsidRPr="004879A2">
        <w:rPr>
          <w:rFonts w:ascii="Verdana" w:hAnsi="Verdana"/>
          <w:spacing w:val="0"/>
          <w:sz w:val="20"/>
          <w:szCs w:val="20"/>
        </w:rPr>
        <w:t xml:space="preserve">. You can submit an </w:t>
      </w:r>
      <w:r w:rsidR="00913580">
        <w:rPr>
          <w:rFonts w:ascii="Verdana" w:hAnsi="Verdana"/>
          <w:spacing w:val="0"/>
          <w:sz w:val="20"/>
          <w:szCs w:val="20"/>
        </w:rPr>
        <w:t>Amendment</w:t>
      </w:r>
      <w:r w:rsidR="004879A2" w:rsidRPr="004879A2">
        <w:rPr>
          <w:rFonts w:ascii="Verdana" w:hAnsi="Verdana"/>
          <w:spacing w:val="0"/>
          <w:sz w:val="20"/>
          <w:szCs w:val="20"/>
        </w:rPr>
        <w:t xml:space="preserve"> to a </w:t>
      </w:r>
      <w:r w:rsidR="00B76900">
        <w:rPr>
          <w:rFonts w:ascii="Verdana" w:hAnsi="Verdana"/>
          <w:spacing w:val="0"/>
          <w:sz w:val="20"/>
          <w:szCs w:val="20"/>
        </w:rPr>
        <w:t>Motion</w:t>
      </w:r>
      <w:r w:rsidR="003065F6">
        <w:rPr>
          <w:rFonts w:ascii="Verdana" w:hAnsi="Verdana"/>
          <w:spacing w:val="0"/>
          <w:sz w:val="20"/>
          <w:szCs w:val="20"/>
        </w:rPr>
        <w:t xml:space="preserve"> vi</w:t>
      </w:r>
      <w:r w:rsidR="004879A2" w:rsidRPr="004879A2">
        <w:rPr>
          <w:rFonts w:ascii="Verdana" w:hAnsi="Verdana"/>
          <w:spacing w:val="0"/>
          <w:sz w:val="20"/>
          <w:szCs w:val="20"/>
        </w:rPr>
        <w:t>a</w:t>
      </w:r>
      <w:r w:rsidR="003065F6">
        <w:rPr>
          <w:rFonts w:ascii="Verdana" w:hAnsi="Verdana"/>
          <w:spacing w:val="0"/>
          <w:sz w:val="20"/>
          <w:szCs w:val="20"/>
        </w:rPr>
        <w:t xml:space="preserve"> a</w:t>
      </w:r>
      <w:r w:rsidR="004879A2" w:rsidRPr="004879A2">
        <w:rPr>
          <w:rFonts w:ascii="Verdana" w:hAnsi="Verdana"/>
          <w:spacing w:val="0"/>
          <w:sz w:val="20"/>
          <w:szCs w:val="20"/>
        </w:rPr>
        <w:t xml:space="preserve"> link in the </w:t>
      </w:r>
      <w:r w:rsidR="00471F9A">
        <w:rPr>
          <w:rFonts w:ascii="Verdana" w:hAnsi="Verdana"/>
          <w:spacing w:val="0"/>
          <w:sz w:val="20"/>
          <w:szCs w:val="20"/>
        </w:rPr>
        <w:t xml:space="preserve">ITT </w:t>
      </w:r>
      <w:r w:rsidR="004879A2" w:rsidRPr="004879A2">
        <w:rPr>
          <w:rFonts w:ascii="Verdana" w:hAnsi="Verdana"/>
          <w:spacing w:val="0"/>
          <w:sz w:val="20"/>
          <w:szCs w:val="20"/>
        </w:rPr>
        <w:t xml:space="preserve">SOC’s </w:t>
      </w:r>
      <w:r w:rsidR="00B56F33">
        <w:rPr>
          <w:rFonts w:ascii="Verdana" w:hAnsi="Verdana"/>
          <w:spacing w:val="0"/>
          <w:sz w:val="20"/>
          <w:szCs w:val="20"/>
        </w:rPr>
        <w:t>F</w:t>
      </w:r>
      <w:r w:rsidR="004879A2" w:rsidRPr="004879A2">
        <w:rPr>
          <w:rFonts w:ascii="Verdana" w:hAnsi="Verdana"/>
          <w:spacing w:val="0"/>
          <w:sz w:val="20"/>
          <w:szCs w:val="20"/>
        </w:rPr>
        <w:t xml:space="preserve">irst </w:t>
      </w:r>
      <w:r w:rsidR="00B56F33">
        <w:rPr>
          <w:rFonts w:ascii="Verdana" w:hAnsi="Verdana"/>
          <w:spacing w:val="0"/>
          <w:sz w:val="20"/>
          <w:szCs w:val="20"/>
        </w:rPr>
        <w:t>R</w:t>
      </w:r>
      <w:r w:rsidR="004879A2" w:rsidRPr="004879A2">
        <w:rPr>
          <w:rFonts w:ascii="Verdana" w:hAnsi="Verdana"/>
          <w:spacing w:val="0"/>
          <w:sz w:val="20"/>
          <w:szCs w:val="20"/>
        </w:rPr>
        <w:t xml:space="preserve">eport. The deadline for submitting </w:t>
      </w:r>
      <w:r w:rsidR="00913580">
        <w:rPr>
          <w:rFonts w:ascii="Verdana" w:hAnsi="Verdana"/>
          <w:spacing w:val="0"/>
          <w:sz w:val="20"/>
          <w:szCs w:val="20"/>
        </w:rPr>
        <w:t>Amendment</w:t>
      </w:r>
      <w:r w:rsidR="004879A2" w:rsidRPr="004879A2">
        <w:rPr>
          <w:rFonts w:ascii="Verdana" w:hAnsi="Verdana"/>
          <w:spacing w:val="0"/>
          <w:sz w:val="20"/>
          <w:szCs w:val="20"/>
        </w:rPr>
        <w:t xml:space="preserve">s to </w:t>
      </w:r>
      <w:r w:rsidR="006E5A02">
        <w:rPr>
          <w:rFonts w:ascii="Verdana" w:hAnsi="Verdana"/>
          <w:spacing w:val="0"/>
          <w:sz w:val="20"/>
          <w:szCs w:val="20"/>
        </w:rPr>
        <w:t>Motions</w:t>
      </w:r>
      <w:r w:rsidR="004879A2" w:rsidRPr="004879A2">
        <w:rPr>
          <w:rFonts w:ascii="Verdana" w:hAnsi="Verdana"/>
          <w:spacing w:val="0"/>
          <w:sz w:val="20"/>
          <w:szCs w:val="20"/>
        </w:rPr>
        <w:t xml:space="preserve"> will be</w:t>
      </w:r>
      <w:r w:rsidR="00216895">
        <w:rPr>
          <w:rFonts w:ascii="Verdana" w:hAnsi="Verdana"/>
          <w:spacing w:val="0"/>
          <w:sz w:val="20"/>
          <w:szCs w:val="20"/>
        </w:rPr>
        <w:t xml:space="preserve"> defined in the </w:t>
      </w:r>
      <w:r w:rsidR="00471F9A">
        <w:rPr>
          <w:rFonts w:ascii="Verdana" w:hAnsi="Verdana"/>
          <w:spacing w:val="0"/>
          <w:sz w:val="20"/>
          <w:szCs w:val="20"/>
        </w:rPr>
        <w:t>ITT</w:t>
      </w:r>
      <w:r w:rsidR="000C4FB3">
        <w:rPr>
          <w:rFonts w:ascii="Verdana" w:hAnsi="Verdana"/>
          <w:spacing w:val="0"/>
          <w:sz w:val="20"/>
          <w:szCs w:val="20"/>
        </w:rPr>
        <w:t xml:space="preserve"> </w:t>
      </w:r>
      <w:r w:rsidR="00830AD5">
        <w:rPr>
          <w:rFonts w:ascii="Verdana" w:hAnsi="Verdana"/>
          <w:spacing w:val="0"/>
          <w:sz w:val="20"/>
          <w:szCs w:val="20"/>
        </w:rPr>
        <w:t xml:space="preserve">SOC report that reported the </w:t>
      </w:r>
      <w:r w:rsidR="006E5A02">
        <w:rPr>
          <w:rFonts w:ascii="Verdana" w:hAnsi="Verdana"/>
          <w:spacing w:val="0"/>
          <w:sz w:val="20"/>
          <w:szCs w:val="20"/>
        </w:rPr>
        <w:t>Motions</w:t>
      </w:r>
      <w:r w:rsidR="00830AD5">
        <w:rPr>
          <w:rFonts w:ascii="Verdana" w:hAnsi="Verdana"/>
          <w:spacing w:val="0"/>
          <w:sz w:val="20"/>
          <w:szCs w:val="20"/>
        </w:rPr>
        <w:t xml:space="preserve"> as being added to the </w:t>
      </w:r>
      <w:r w:rsidR="00493810">
        <w:rPr>
          <w:rFonts w:ascii="Verdana" w:hAnsi="Verdana"/>
          <w:spacing w:val="0"/>
          <w:sz w:val="20"/>
          <w:szCs w:val="20"/>
        </w:rPr>
        <w:t>agenda</w:t>
      </w:r>
      <w:r w:rsidR="00064A62">
        <w:rPr>
          <w:rFonts w:ascii="Verdana" w:hAnsi="Verdana"/>
          <w:spacing w:val="0"/>
          <w:sz w:val="20"/>
          <w:szCs w:val="20"/>
        </w:rPr>
        <w:t xml:space="preserve"> (See further information on </w:t>
      </w:r>
      <w:r w:rsidR="00913580">
        <w:rPr>
          <w:rFonts w:ascii="Verdana" w:hAnsi="Verdana"/>
          <w:spacing w:val="0"/>
          <w:sz w:val="20"/>
          <w:szCs w:val="20"/>
        </w:rPr>
        <w:t>Amendment</w:t>
      </w:r>
      <w:r w:rsidR="00064A62">
        <w:rPr>
          <w:rFonts w:ascii="Verdana" w:hAnsi="Verdana"/>
          <w:spacing w:val="0"/>
          <w:sz w:val="20"/>
          <w:szCs w:val="20"/>
        </w:rPr>
        <w:t xml:space="preserve">s on </w:t>
      </w:r>
      <w:r w:rsidR="004D3C1F" w:rsidRPr="005B393D">
        <w:rPr>
          <w:rFonts w:ascii="Verdana" w:hAnsi="Verdana"/>
          <w:spacing w:val="0"/>
          <w:sz w:val="20"/>
          <w:szCs w:val="20"/>
        </w:rPr>
        <w:t xml:space="preserve">page </w:t>
      </w:r>
      <w:r w:rsidR="00782E92">
        <w:rPr>
          <w:rFonts w:ascii="Verdana" w:hAnsi="Verdana"/>
          <w:spacing w:val="0"/>
          <w:sz w:val="20"/>
          <w:szCs w:val="20"/>
        </w:rPr>
        <w:t>5</w:t>
      </w:r>
      <w:r w:rsidR="004D3C1F" w:rsidRPr="005B393D">
        <w:rPr>
          <w:rFonts w:ascii="Verdana" w:hAnsi="Verdana"/>
          <w:spacing w:val="0"/>
          <w:sz w:val="20"/>
          <w:szCs w:val="20"/>
        </w:rPr>
        <w:t>)</w:t>
      </w:r>
      <w:r w:rsidR="00B56F33" w:rsidRPr="005B393D">
        <w:rPr>
          <w:rFonts w:ascii="Verdana" w:hAnsi="Verdana"/>
          <w:spacing w:val="0"/>
          <w:sz w:val="20"/>
          <w:szCs w:val="20"/>
        </w:rPr>
        <w:t>.</w:t>
      </w:r>
    </w:p>
    <w:p w14:paraId="207A7118" w14:textId="77777777" w:rsidR="004879A2" w:rsidRPr="004879A2" w:rsidRDefault="004879A2" w:rsidP="004879A2">
      <w:pPr>
        <w:tabs>
          <w:tab w:val="left" w:pos="1134"/>
          <w:tab w:val="left" w:pos="6237"/>
        </w:tabs>
        <w:spacing w:after="0"/>
        <w:rPr>
          <w:rFonts w:ascii="Verdana" w:hAnsi="Verdana"/>
          <w:spacing w:val="0"/>
          <w:sz w:val="20"/>
          <w:szCs w:val="20"/>
        </w:rPr>
      </w:pPr>
    </w:p>
    <w:p w14:paraId="14516590" w14:textId="5566CD77" w:rsidR="00BA4862" w:rsidRDefault="00140294" w:rsidP="00BA4862">
      <w:pPr>
        <w:tabs>
          <w:tab w:val="left" w:pos="1134"/>
          <w:tab w:val="left" w:pos="6237"/>
        </w:tabs>
        <w:spacing w:after="0"/>
        <w:rPr>
          <w:rFonts w:ascii="Verdana" w:hAnsi="Verdana"/>
          <w:spacing w:val="0"/>
          <w:sz w:val="20"/>
          <w:szCs w:val="20"/>
        </w:rPr>
      </w:pPr>
      <w:r>
        <w:rPr>
          <w:rFonts w:ascii="Verdana" w:hAnsi="Verdana"/>
          <w:spacing w:val="0"/>
          <w:sz w:val="20"/>
          <w:szCs w:val="20"/>
        </w:rPr>
        <w:t>- A</w:t>
      </w:r>
      <w:r w:rsidR="004879A2" w:rsidRPr="004879A2">
        <w:rPr>
          <w:rFonts w:ascii="Verdana" w:hAnsi="Verdana"/>
          <w:spacing w:val="0"/>
          <w:sz w:val="20"/>
          <w:szCs w:val="20"/>
        </w:rPr>
        <w:t xml:space="preserve"> </w:t>
      </w:r>
      <w:r w:rsidR="00B56F33">
        <w:rPr>
          <w:rFonts w:ascii="Verdana" w:hAnsi="Verdana"/>
          <w:b/>
          <w:spacing w:val="0"/>
          <w:sz w:val="20"/>
          <w:szCs w:val="20"/>
        </w:rPr>
        <w:t>R</w:t>
      </w:r>
      <w:r w:rsidR="004879A2" w:rsidRPr="00216895">
        <w:rPr>
          <w:rFonts w:ascii="Verdana" w:hAnsi="Verdana"/>
          <w:b/>
          <w:spacing w:val="0"/>
          <w:sz w:val="20"/>
          <w:szCs w:val="20"/>
        </w:rPr>
        <w:t xml:space="preserve">eference </w:t>
      </w:r>
      <w:r w:rsidR="00B56F33">
        <w:rPr>
          <w:rFonts w:ascii="Verdana" w:hAnsi="Verdana"/>
          <w:b/>
          <w:spacing w:val="0"/>
          <w:sz w:val="20"/>
          <w:szCs w:val="20"/>
        </w:rPr>
        <w:t>B</w:t>
      </w:r>
      <w:r w:rsidR="004879A2" w:rsidRPr="00216895">
        <w:rPr>
          <w:rFonts w:ascii="Verdana" w:hAnsi="Verdana"/>
          <w:b/>
          <w:spacing w:val="0"/>
          <w:sz w:val="20"/>
          <w:szCs w:val="20"/>
        </w:rPr>
        <w:t>ack</w:t>
      </w:r>
      <w:r w:rsidR="004879A2" w:rsidRPr="004879A2">
        <w:rPr>
          <w:rFonts w:ascii="Verdana" w:hAnsi="Verdana"/>
          <w:spacing w:val="0"/>
          <w:sz w:val="20"/>
          <w:szCs w:val="20"/>
        </w:rPr>
        <w:t xml:space="preserve"> to </w:t>
      </w:r>
      <w:r w:rsidR="00914BC3">
        <w:rPr>
          <w:rFonts w:ascii="Verdana" w:hAnsi="Verdana"/>
          <w:spacing w:val="0"/>
          <w:sz w:val="20"/>
          <w:szCs w:val="20"/>
        </w:rPr>
        <w:t>R</w:t>
      </w:r>
      <w:r w:rsidR="00216895">
        <w:rPr>
          <w:rFonts w:ascii="Verdana" w:hAnsi="Verdana"/>
          <w:spacing w:val="0"/>
          <w:sz w:val="20"/>
          <w:szCs w:val="20"/>
        </w:rPr>
        <w:t>eports</w:t>
      </w:r>
      <w:r w:rsidR="003E0CD2">
        <w:rPr>
          <w:rFonts w:ascii="Verdana" w:hAnsi="Verdana"/>
          <w:spacing w:val="0"/>
          <w:sz w:val="20"/>
          <w:szCs w:val="20"/>
        </w:rPr>
        <w:t>;</w:t>
      </w:r>
      <w:r w:rsidR="00FA0EB3">
        <w:rPr>
          <w:rFonts w:ascii="Verdana" w:hAnsi="Verdana"/>
          <w:spacing w:val="0"/>
          <w:sz w:val="20"/>
          <w:szCs w:val="20"/>
        </w:rPr>
        <w:t xml:space="preserve"> i</w:t>
      </w:r>
      <w:r w:rsidR="004879A2" w:rsidRPr="004879A2">
        <w:rPr>
          <w:rFonts w:ascii="Verdana" w:hAnsi="Verdana"/>
          <w:spacing w:val="0"/>
          <w:sz w:val="20"/>
          <w:szCs w:val="20"/>
        </w:rPr>
        <w:t xml:space="preserve">f you would like to correct an error </w:t>
      </w:r>
      <w:r w:rsidR="00DF65D3">
        <w:rPr>
          <w:rFonts w:ascii="Verdana" w:hAnsi="Verdana"/>
          <w:spacing w:val="0"/>
          <w:sz w:val="20"/>
          <w:szCs w:val="20"/>
        </w:rPr>
        <w:t xml:space="preserve">or omission </w:t>
      </w:r>
      <w:r>
        <w:rPr>
          <w:rFonts w:ascii="Verdana" w:hAnsi="Verdana"/>
          <w:spacing w:val="0"/>
          <w:sz w:val="20"/>
          <w:szCs w:val="20"/>
        </w:rPr>
        <w:t>you have seen in a</w:t>
      </w:r>
      <w:r w:rsidR="00DF65D3">
        <w:rPr>
          <w:rFonts w:ascii="Verdana" w:hAnsi="Verdana"/>
          <w:spacing w:val="0"/>
          <w:sz w:val="20"/>
          <w:szCs w:val="20"/>
        </w:rPr>
        <w:t xml:space="preserve"> </w:t>
      </w:r>
      <w:r w:rsidR="00DA37F0">
        <w:rPr>
          <w:rFonts w:ascii="Verdana" w:hAnsi="Verdana"/>
          <w:spacing w:val="0"/>
          <w:sz w:val="20"/>
          <w:szCs w:val="20"/>
        </w:rPr>
        <w:t>R</w:t>
      </w:r>
      <w:r w:rsidR="00DF65D3">
        <w:rPr>
          <w:rFonts w:ascii="Verdana" w:hAnsi="Verdana"/>
          <w:spacing w:val="0"/>
          <w:sz w:val="20"/>
          <w:szCs w:val="20"/>
        </w:rPr>
        <w:t>eport</w:t>
      </w:r>
      <w:r w:rsidR="004879A2" w:rsidRPr="004879A2">
        <w:rPr>
          <w:rFonts w:ascii="Verdana" w:hAnsi="Verdana"/>
          <w:spacing w:val="0"/>
          <w:sz w:val="20"/>
          <w:szCs w:val="20"/>
        </w:rPr>
        <w:t xml:space="preserve">, you can do so by submitting a </w:t>
      </w:r>
      <w:r w:rsidR="00C03295">
        <w:rPr>
          <w:rFonts w:ascii="Verdana" w:hAnsi="Verdana"/>
          <w:spacing w:val="0"/>
          <w:sz w:val="20"/>
          <w:szCs w:val="20"/>
        </w:rPr>
        <w:t>R</w:t>
      </w:r>
      <w:r w:rsidR="004879A2" w:rsidRPr="004879A2">
        <w:rPr>
          <w:rFonts w:ascii="Verdana" w:hAnsi="Verdana"/>
          <w:spacing w:val="0"/>
          <w:sz w:val="20"/>
          <w:szCs w:val="20"/>
        </w:rPr>
        <w:t xml:space="preserve">eference </w:t>
      </w:r>
      <w:r w:rsidR="00C03295">
        <w:rPr>
          <w:rFonts w:ascii="Verdana" w:hAnsi="Verdana"/>
          <w:spacing w:val="0"/>
          <w:sz w:val="20"/>
          <w:szCs w:val="20"/>
        </w:rPr>
        <w:t>B</w:t>
      </w:r>
      <w:r w:rsidR="00BB03E7">
        <w:rPr>
          <w:rFonts w:ascii="Verdana" w:hAnsi="Verdana"/>
          <w:spacing w:val="0"/>
          <w:sz w:val="20"/>
          <w:szCs w:val="20"/>
        </w:rPr>
        <w:t xml:space="preserve">ack to that </w:t>
      </w:r>
      <w:r w:rsidR="00DA37F0">
        <w:rPr>
          <w:rFonts w:ascii="Verdana" w:hAnsi="Verdana"/>
          <w:spacing w:val="0"/>
          <w:sz w:val="20"/>
          <w:szCs w:val="20"/>
        </w:rPr>
        <w:t>R</w:t>
      </w:r>
      <w:r w:rsidR="004879A2" w:rsidRPr="004879A2">
        <w:rPr>
          <w:rFonts w:ascii="Verdana" w:hAnsi="Verdana"/>
          <w:spacing w:val="0"/>
          <w:sz w:val="20"/>
          <w:szCs w:val="20"/>
        </w:rPr>
        <w:t xml:space="preserve">eport. A link </w:t>
      </w:r>
      <w:r w:rsidR="003065F6">
        <w:rPr>
          <w:rFonts w:ascii="Verdana" w:hAnsi="Verdana"/>
          <w:spacing w:val="0"/>
          <w:sz w:val="20"/>
          <w:szCs w:val="20"/>
        </w:rPr>
        <w:t xml:space="preserve">to </w:t>
      </w:r>
      <w:r w:rsidR="00FA0EB3">
        <w:rPr>
          <w:rFonts w:ascii="Verdana" w:hAnsi="Verdana"/>
          <w:spacing w:val="0"/>
          <w:sz w:val="20"/>
          <w:szCs w:val="20"/>
        </w:rPr>
        <w:t xml:space="preserve">submit </w:t>
      </w:r>
      <w:r w:rsidR="00C03295">
        <w:rPr>
          <w:rFonts w:ascii="Verdana" w:hAnsi="Verdana"/>
          <w:spacing w:val="0"/>
          <w:sz w:val="20"/>
          <w:szCs w:val="20"/>
        </w:rPr>
        <w:t>R</w:t>
      </w:r>
      <w:r w:rsidR="00FA0EB3">
        <w:rPr>
          <w:rFonts w:ascii="Verdana" w:hAnsi="Verdana"/>
          <w:spacing w:val="0"/>
          <w:sz w:val="20"/>
          <w:szCs w:val="20"/>
        </w:rPr>
        <w:t xml:space="preserve">eferences </w:t>
      </w:r>
      <w:r w:rsidR="00C03295">
        <w:rPr>
          <w:rFonts w:ascii="Verdana" w:hAnsi="Verdana"/>
          <w:spacing w:val="0"/>
          <w:sz w:val="20"/>
          <w:szCs w:val="20"/>
        </w:rPr>
        <w:t>B</w:t>
      </w:r>
      <w:r w:rsidR="00FA0EB3">
        <w:rPr>
          <w:rFonts w:ascii="Verdana" w:hAnsi="Verdana"/>
          <w:spacing w:val="0"/>
          <w:sz w:val="20"/>
          <w:szCs w:val="20"/>
        </w:rPr>
        <w:t xml:space="preserve">ack </w:t>
      </w:r>
      <w:r w:rsidR="00216895">
        <w:rPr>
          <w:rFonts w:ascii="Verdana" w:hAnsi="Verdana"/>
          <w:spacing w:val="0"/>
          <w:sz w:val="20"/>
          <w:szCs w:val="20"/>
        </w:rPr>
        <w:t xml:space="preserve">will be </w:t>
      </w:r>
      <w:r w:rsidR="003065F6">
        <w:rPr>
          <w:rFonts w:ascii="Verdana" w:hAnsi="Verdana"/>
          <w:spacing w:val="0"/>
          <w:sz w:val="20"/>
          <w:szCs w:val="20"/>
        </w:rPr>
        <w:t xml:space="preserve">included </w:t>
      </w:r>
      <w:r w:rsidR="00216895">
        <w:rPr>
          <w:rFonts w:ascii="Verdana" w:hAnsi="Verdana"/>
          <w:spacing w:val="0"/>
          <w:sz w:val="20"/>
          <w:szCs w:val="20"/>
        </w:rPr>
        <w:t xml:space="preserve">in that </w:t>
      </w:r>
      <w:r w:rsidR="00DA37F0">
        <w:rPr>
          <w:rFonts w:ascii="Verdana" w:hAnsi="Verdana"/>
          <w:spacing w:val="0"/>
          <w:sz w:val="20"/>
          <w:szCs w:val="20"/>
        </w:rPr>
        <w:t>R</w:t>
      </w:r>
      <w:r w:rsidR="00216895">
        <w:rPr>
          <w:rFonts w:ascii="Verdana" w:hAnsi="Verdana"/>
          <w:spacing w:val="0"/>
          <w:sz w:val="20"/>
          <w:szCs w:val="20"/>
        </w:rPr>
        <w:t>eport</w:t>
      </w:r>
      <w:r w:rsidR="00DF65D3">
        <w:rPr>
          <w:rFonts w:ascii="Verdana" w:hAnsi="Verdana"/>
          <w:spacing w:val="0"/>
          <w:sz w:val="20"/>
          <w:szCs w:val="20"/>
        </w:rPr>
        <w:t xml:space="preserve"> (either </w:t>
      </w:r>
      <w:r w:rsidR="00471F9A">
        <w:rPr>
          <w:rFonts w:ascii="Verdana" w:hAnsi="Verdana"/>
          <w:spacing w:val="0"/>
          <w:sz w:val="20"/>
          <w:szCs w:val="20"/>
        </w:rPr>
        <w:t>ITT</w:t>
      </w:r>
      <w:r w:rsidR="000C4FB3">
        <w:rPr>
          <w:rFonts w:ascii="Verdana" w:hAnsi="Verdana"/>
          <w:spacing w:val="0"/>
          <w:sz w:val="20"/>
          <w:szCs w:val="20"/>
        </w:rPr>
        <w:t xml:space="preserve"> </w:t>
      </w:r>
      <w:r w:rsidR="00DF65D3">
        <w:rPr>
          <w:rFonts w:ascii="Verdana" w:hAnsi="Verdana"/>
          <w:spacing w:val="0"/>
          <w:sz w:val="20"/>
          <w:szCs w:val="20"/>
        </w:rPr>
        <w:t xml:space="preserve">SOC or </w:t>
      </w:r>
      <w:r w:rsidR="00471F9A">
        <w:rPr>
          <w:rFonts w:ascii="Verdana" w:hAnsi="Verdana"/>
          <w:spacing w:val="0"/>
          <w:sz w:val="20"/>
          <w:szCs w:val="20"/>
        </w:rPr>
        <w:t>ITT</w:t>
      </w:r>
      <w:r w:rsidR="00C03295">
        <w:rPr>
          <w:rFonts w:ascii="Verdana" w:hAnsi="Verdana"/>
          <w:spacing w:val="0"/>
          <w:sz w:val="20"/>
          <w:szCs w:val="20"/>
        </w:rPr>
        <w:t xml:space="preserve"> </w:t>
      </w:r>
      <w:r w:rsidR="00DF65D3">
        <w:rPr>
          <w:rFonts w:ascii="Verdana" w:hAnsi="Verdana"/>
          <w:spacing w:val="0"/>
          <w:sz w:val="20"/>
          <w:szCs w:val="20"/>
        </w:rPr>
        <w:t>Committee Reports)</w:t>
      </w:r>
      <w:r w:rsidR="004879A2" w:rsidRPr="004879A2">
        <w:rPr>
          <w:rFonts w:ascii="Verdana" w:hAnsi="Verdana"/>
          <w:spacing w:val="0"/>
          <w:sz w:val="20"/>
          <w:szCs w:val="20"/>
        </w:rPr>
        <w:t xml:space="preserve">. </w:t>
      </w:r>
      <w:r w:rsidR="00216895" w:rsidRPr="00216895">
        <w:rPr>
          <w:rFonts w:ascii="Verdana" w:hAnsi="Verdana"/>
          <w:spacing w:val="0"/>
          <w:sz w:val="20"/>
          <w:szCs w:val="20"/>
        </w:rPr>
        <w:t xml:space="preserve">The deadline for submitting </w:t>
      </w:r>
      <w:r w:rsidR="00C03295">
        <w:rPr>
          <w:rFonts w:ascii="Verdana" w:hAnsi="Verdana"/>
          <w:spacing w:val="0"/>
          <w:sz w:val="20"/>
          <w:szCs w:val="20"/>
        </w:rPr>
        <w:t>R</w:t>
      </w:r>
      <w:r w:rsidR="0005620F">
        <w:rPr>
          <w:rFonts w:ascii="Verdana" w:hAnsi="Verdana"/>
          <w:spacing w:val="0"/>
          <w:sz w:val="20"/>
          <w:szCs w:val="20"/>
        </w:rPr>
        <w:t xml:space="preserve">eferences </w:t>
      </w:r>
      <w:r w:rsidR="00C03295">
        <w:rPr>
          <w:rFonts w:ascii="Verdana" w:hAnsi="Verdana"/>
          <w:spacing w:val="0"/>
          <w:sz w:val="20"/>
          <w:szCs w:val="20"/>
        </w:rPr>
        <w:t>B</w:t>
      </w:r>
      <w:r w:rsidR="00DF65D3">
        <w:rPr>
          <w:rFonts w:ascii="Verdana" w:hAnsi="Verdana"/>
          <w:spacing w:val="0"/>
          <w:sz w:val="20"/>
          <w:szCs w:val="20"/>
        </w:rPr>
        <w:t xml:space="preserve">ack to a </w:t>
      </w:r>
      <w:r w:rsidR="00DE5ED4">
        <w:rPr>
          <w:rFonts w:ascii="Verdana" w:hAnsi="Verdana"/>
          <w:spacing w:val="0"/>
          <w:sz w:val="20"/>
          <w:szCs w:val="20"/>
        </w:rPr>
        <w:t>R</w:t>
      </w:r>
      <w:r w:rsidR="00DF65D3">
        <w:rPr>
          <w:rFonts w:ascii="Verdana" w:hAnsi="Verdana"/>
          <w:spacing w:val="0"/>
          <w:sz w:val="20"/>
          <w:szCs w:val="20"/>
        </w:rPr>
        <w:t xml:space="preserve">eport </w:t>
      </w:r>
      <w:r w:rsidR="00216895" w:rsidRPr="00216895">
        <w:rPr>
          <w:rFonts w:ascii="Verdana" w:hAnsi="Verdana"/>
          <w:spacing w:val="0"/>
          <w:sz w:val="20"/>
          <w:szCs w:val="20"/>
        </w:rPr>
        <w:t>w</w:t>
      </w:r>
      <w:r w:rsidR="00DA37F0">
        <w:rPr>
          <w:rFonts w:ascii="Verdana" w:hAnsi="Verdana"/>
          <w:spacing w:val="0"/>
          <w:sz w:val="20"/>
          <w:szCs w:val="20"/>
        </w:rPr>
        <w:t>ill be defined in the relevant R</w:t>
      </w:r>
      <w:r w:rsidR="00216895" w:rsidRPr="00216895">
        <w:rPr>
          <w:rFonts w:ascii="Verdana" w:hAnsi="Verdana"/>
          <w:spacing w:val="0"/>
          <w:sz w:val="20"/>
          <w:szCs w:val="20"/>
        </w:rPr>
        <w:t>eport</w:t>
      </w:r>
      <w:r w:rsidR="00BA4862" w:rsidRPr="00BA4862">
        <w:rPr>
          <w:rFonts w:ascii="Verdana" w:hAnsi="Verdana"/>
          <w:spacing w:val="0"/>
          <w:sz w:val="20"/>
          <w:szCs w:val="20"/>
        </w:rPr>
        <w:t xml:space="preserve"> </w:t>
      </w:r>
      <w:r w:rsidR="00CB5D3A">
        <w:rPr>
          <w:rFonts w:ascii="Verdana" w:hAnsi="Verdana"/>
          <w:spacing w:val="0"/>
          <w:sz w:val="20"/>
          <w:szCs w:val="20"/>
        </w:rPr>
        <w:t xml:space="preserve">or companying circular </w:t>
      </w:r>
      <w:r w:rsidR="00BA4862">
        <w:rPr>
          <w:rFonts w:ascii="Verdana" w:hAnsi="Verdana"/>
          <w:spacing w:val="0"/>
          <w:sz w:val="20"/>
          <w:szCs w:val="20"/>
        </w:rPr>
        <w:t xml:space="preserve">(See further information on </w:t>
      </w:r>
      <w:r w:rsidR="00B76900">
        <w:rPr>
          <w:rFonts w:ascii="Verdana" w:hAnsi="Verdana"/>
          <w:spacing w:val="0"/>
          <w:sz w:val="20"/>
          <w:szCs w:val="20"/>
        </w:rPr>
        <w:t>Reference</w:t>
      </w:r>
      <w:r w:rsidR="00DA37F0">
        <w:rPr>
          <w:rFonts w:ascii="Verdana" w:hAnsi="Verdana"/>
          <w:spacing w:val="0"/>
          <w:sz w:val="20"/>
          <w:szCs w:val="20"/>
        </w:rPr>
        <w:t>s</w:t>
      </w:r>
      <w:r w:rsidR="00B76900">
        <w:rPr>
          <w:rFonts w:ascii="Verdana" w:hAnsi="Verdana"/>
          <w:spacing w:val="0"/>
          <w:sz w:val="20"/>
          <w:szCs w:val="20"/>
        </w:rPr>
        <w:t xml:space="preserve"> Back</w:t>
      </w:r>
      <w:r w:rsidR="00BA4862">
        <w:rPr>
          <w:rFonts w:ascii="Verdana" w:hAnsi="Verdana"/>
          <w:spacing w:val="0"/>
          <w:sz w:val="20"/>
          <w:szCs w:val="20"/>
        </w:rPr>
        <w:t xml:space="preserve"> on </w:t>
      </w:r>
      <w:r w:rsidR="004D3C1F" w:rsidRPr="005B393D">
        <w:rPr>
          <w:rFonts w:ascii="Verdana" w:hAnsi="Verdana"/>
          <w:spacing w:val="0"/>
          <w:sz w:val="20"/>
          <w:szCs w:val="20"/>
        </w:rPr>
        <w:t xml:space="preserve">page </w:t>
      </w:r>
      <w:r w:rsidR="005D0951" w:rsidRPr="005B393D">
        <w:rPr>
          <w:rFonts w:ascii="Verdana" w:hAnsi="Verdana"/>
          <w:spacing w:val="0"/>
          <w:sz w:val="20"/>
          <w:szCs w:val="20"/>
        </w:rPr>
        <w:t>3</w:t>
      </w:r>
      <w:r w:rsidR="004D3C1F" w:rsidRPr="005B393D">
        <w:rPr>
          <w:rFonts w:ascii="Verdana" w:hAnsi="Verdana"/>
          <w:spacing w:val="0"/>
          <w:sz w:val="20"/>
          <w:szCs w:val="20"/>
        </w:rPr>
        <w:t>)</w:t>
      </w:r>
      <w:r w:rsidR="00B56F33" w:rsidRPr="005B393D">
        <w:rPr>
          <w:rFonts w:ascii="Verdana" w:hAnsi="Verdana"/>
          <w:spacing w:val="0"/>
          <w:sz w:val="20"/>
          <w:szCs w:val="20"/>
        </w:rPr>
        <w:t>.</w:t>
      </w:r>
    </w:p>
    <w:p w14:paraId="11B1EF80" w14:textId="77777777" w:rsidR="004879A2" w:rsidRDefault="004879A2" w:rsidP="004879A2">
      <w:pPr>
        <w:tabs>
          <w:tab w:val="left" w:pos="1134"/>
          <w:tab w:val="left" w:pos="6237"/>
        </w:tabs>
        <w:spacing w:after="0"/>
        <w:rPr>
          <w:rFonts w:ascii="Verdana" w:hAnsi="Verdana"/>
          <w:spacing w:val="0"/>
          <w:sz w:val="20"/>
          <w:szCs w:val="20"/>
        </w:rPr>
      </w:pPr>
    </w:p>
    <w:p w14:paraId="723DBF17" w14:textId="5F07B8C4" w:rsid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You wi</w:t>
      </w:r>
      <w:r w:rsidR="003E0CD2">
        <w:rPr>
          <w:rFonts w:ascii="Verdana" w:hAnsi="Verdana"/>
          <w:spacing w:val="0"/>
          <w:sz w:val="20"/>
          <w:szCs w:val="20"/>
        </w:rPr>
        <w:t>ll be unable to correct/amend</w:t>
      </w:r>
      <w:r w:rsidRPr="004879A2">
        <w:rPr>
          <w:rFonts w:ascii="Verdana" w:hAnsi="Verdana"/>
          <w:spacing w:val="0"/>
          <w:sz w:val="20"/>
          <w:szCs w:val="20"/>
        </w:rPr>
        <w:t xml:space="preserve"> </w:t>
      </w:r>
      <w:r w:rsidR="00B76900">
        <w:rPr>
          <w:rFonts w:ascii="Verdana" w:hAnsi="Verdana"/>
          <w:spacing w:val="0"/>
          <w:sz w:val="20"/>
          <w:szCs w:val="20"/>
        </w:rPr>
        <w:t>Business</w:t>
      </w:r>
      <w:r w:rsidR="003065F6">
        <w:rPr>
          <w:rFonts w:ascii="Verdana" w:hAnsi="Verdana"/>
          <w:spacing w:val="0"/>
          <w:sz w:val="20"/>
          <w:szCs w:val="20"/>
        </w:rPr>
        <w:t xml:space="preserve"> submitted after </w:t>
      </w:r>
      <w:r w:rsidRPr="004879A2">
        <w:rPr>
          <w:rFonts w:ascii="Verdana" w:hAnsi="Verdana"/>
          <w:spacing w:val="0"/>
          <w:sz w:val="20"/>
          <w:szCs w:val="20"/>
        </w:rPr>
        <w:t>deadlines have passed. Your only option</w:t>
      </w:r>
      <w:r w:rsidR="00BB03E7">
        <w:rPr>
          <w:rFonts w:ascii="Verdana" w:hAnsi="Verdana"/>
          <w:spacing w:val="0"/>
          <w:sz w:val="20"/>
          <w:szCs w:val="20"/>
        </w:rPr>
        <w:t xml:space="preserve"> </w:t>
      </w:r>
      <w:r w:rsidR="00DE5ED4">
        <w:rPr>
          <w:rFonts w:ascii="Verdana" w:hAnsi="Verdana"/>
          <w:spacing w:val="0"/>
          <w:sz w:val="20"/>
          <w:szCs w:val="20"/>
        </w:rPr>
        <w:t>will</w:t>
      </w:r>
      <w:r w:rsidR="00DE5ED4" w:rsidRPr="004879A2">
        <w:rPr>
          <w:rFonts w:ascii="Verdana" w:hAnsi="Verdana"/>
          <w:spacing w:val="0"/>
          <w:sz w:val="20"/>
          <w:szCs w:val="20"/>
        </w:rPr>
        <w:t xml:space="preserve"> </w:t>
      </w:r>
      <w:r w:rsidRPr="004879A2">
        <w:rPr>
          <w:rFonts w:ascii="Verdana" w:hAnsi="Verdana"/>
          <w:spacing w:val="0"/>
          <w:sz w:val="20"/>
          <w:szCs w:val="20"/>
        </w:rPr>
        <w:t xml:space="preserve">be to withdraw the </w:t>
      </w:r>
      <w:r w:rsidR="00B76900">
        <w:rPr>
          <w:rFonts w:ascii="Verdana" w:hAnsi="Verdana"/>
          <w:spacing w:val="0"/>
          <w:sz w:val="20"/>
          <w:szCs w:val="20"/>
        </w:rPr>
        <w:t>Business</w:t>
      </w:r>
      <w:r w:rsidRPr="004879A2">
        <w:rPr>
          <w:rFonts w:ascii="Verdana" w:hAnsi="Verdana"/>
          <w:spacing w:val="0"/>
          <w:sz w:val="20"/>
          <w:szCs w:val="20"/>
        </w:rPr>
        <w:t xml:space="preserve"> (please consult the </w:t>
      </w:r>
      <w:r w:rsidR="00471F9A">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SOC before doing this).</w:t>
      </w:r>
    </w:p>
    <w:p w14:paraId="45D8BB08" w14:textId="77777777" w:rsidR="002374E0" w:rsidRDefault="002374E0" w:rsidP="004879A2">
      <w:pPr>
        <w:tabs>
          <w:tab w:val="left" w:pos="1134"/>
          <w:tab w:val="left" w:pos="6237"/>
        </w:tabs>
        <w:spacing w:after="0"/>
        <w:rPr>
          <w:rFonts w:ascii="Verdana" w:hAnsi="Verdana"/>
          <w:b/>
          <w:spacing w:val="0"/>
          <w:sz w:val="20"/>
          <w:szCs w:val="20"/>
          <w:u w:val="single"/>
        </w:rPr>
      </w:pPr>
    </w:p>
    <w:p w14:paraId="268C0E7B" w14:textId="77777777" w:rsidR="004879A2" w:rsidRDefault="004879A2" w:rsidP="004879A2">
      <w:pPr>
        <w:tabs>
          <w:tab w:val="left" w:pos="1134"/>
          <w:tab w:val="left" w:pos="6237"/>
        </w:tabs>
        <w:spacing w:after="0"/>
        <w:rPr>
          <w:rFonts w:ascii="Verdana" w:hAnsi="Verdana"/>
          <w:b/>
          <w:spacing w:val="0"/>
          <w:sz w:val="20"/>
          <w:szCs w:val="20"/>
          <w:u w:val="single"/>
        </w:rPr>
      </w:pPr>
      <w:r w:rsidRPr="00995DA6">
        <w:rPr>
          <w:rFonts w:ascii="Verdana" w:hAnsi="Verdana"/>
          <w:b/>
          <w:spacing w:val="0"/>
          <w:sz w:val="20"/>
          <w:szCs w:val="20"/>
          <w:u w:val="single"/>
        </w:rPr>
        <w:t xml:space="preserve">Guidance on submitting </w:t>
      </w:r>
      <w:r w:rsidR="00B76900">
        <w:rPr>
          <w:rFonts w:ascii="Verdana" w:hAnsi="Verdana"/>
          <w:b/>
          <w:spacing w:val="0"/>
          <w:sz w:val="20"/>
          <w:szCs w:val="20"/>
          <w:u w:val="single"/>
        </w:rPr>
        <w:t>Business</w:t>
      </w:r>
      <w:r w:rsidRPr="00995DA6">
        <w:rPr>
          <w:rFonts w:ascii="Verdana" w:hAnsi="Verdana"/>
          <w:b/>
          <w:spacing w:val="0"/>
          <w:sz w:val="20"/>
          <w:szCs w:val="20"/>
          <w:u w:val="single"/>
        </w:rPr>
        <w:t xml:space="preserve"> for </w:t>
      </w:r>
      <w:r w:rsidR="00B76900">
        <w:rPr>
          <w:rFonts w:ascii="Verdana" w:hAnsi="Verdana"/>
          <w:b/>
          <w:spacing w:val="0"/>
          <w:sz w:val="20"/>
          <w:szCs w:val="20"/>
          <w:u w:val="single"/>
        </w:rPr>
        <w:t>Conference</w:t>
      </w:r>
    </w:p>
    <w:p w14:paraId="66143FBA" w14:textId="77777777" w:rsidR="002374E0" w:rsidRPr="00995DA6" w:rsidRDefault="002374E0" w:rsidP="004879A2">
      <w:pPr>
        <w:tabs>
          <w:tab w:val="left" w:pos="1134"/>
          <w:tab w:val="left" w:pos="6237"/>
        </w:tabs>
        <w:spacing w:after="0"/>
        <w:rPr>
          <w:rFonts w:ascii="Verdana" w:hAnsi="Verdana"/>
          <w:b/>
          <w:spacing w:val="0"/>
          <w:sz w:val="20"/>
          <w:szCs w:val="20"/>
          <w:u w:val="single"/>
        </w:rPr>
      </w:pPr>
    </w:p>
    <w:p w14:paraId="31DDA181" w14:textId="3263DC86" w:rsidR="004879A2" w:rsidRP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The purpose of this document is to give guidance on the submission of </w:t>
      </w:r>
      <w:r w:rsidR="00B76900">
        <w:rPr>
          <w:rFonts w:ascii="Verdana" w:hAnsi="Verdana"/>
          <w:spacing w:val="0"/>
          <w:sz w:val="20"/>
          <w:szCs w:val="20"/>
        </w:rPr>
        <w:t>Business</w:t>
      </w:r>
      <w:r w:rsidRPr="004879A2">
        <w:rPr>
          <w:rFonts w:ascii="Verdana" w:hAnsi="Verdana"/>
          <w:spacing w:val="0"/>
          <w:sz w:val="20"/>
          <w:szCs w:val="20"/>
        </w:rPr>
        <w:t xml:space="preserve"> for </w:t>
      </w:r>
      <w:r w:rsidR="00B76900">
        <w:rPr>
          <w:rFonts w:ascii="Verdana" w:hAnsi="Verdana"/>
          <w:spacing w:val="0"/>
          <w:sz w:val="20"/>
          <w:szCs w:val="20"/>
        </w:rPr>
        <w:t>Conference</w:t>
      </w:r>
      <w:r w:rsidRPr="004879A2">
        <w:rPr>
          <w:rFonts w:ascii="Verdana" w:hAnsi="Verdana"/>
          <w:spacing w:val="0"/>
          <w:sz w:val="20"/>
          <w:szCs w:val="20"/>
        </w:rPr>
        <w:t>. It gi</w:t>
      </w:r>
      <w:r w:rsidR="00427616">
        <w:rPr>
          <w:rFonts w:ascii="Verdana" w:hAnsi="Verdana"/>
          <w:spacing w:val="0"/>
          <w:sz w:val="20"/>
          <w:szCs w:val="20"/>
        </w:rPr>
        <w:t xml:space="preserve">ves </w:t>
      </w:r>
      <w:r w:rsidRPr="004879A2">
        <w:rPr>
          <w:rFonts w:ascii="Verdana" w:hAnsi="Verdana"/>
          <w:spacing w:val="0"/>
          <w:sz w:val="20"/>
          <w:szCs w:val="20"/>
        </w:rPr>
        <w:t xml:space="preserve">guidance in the context of the </w:t>
      </w:r>
      <w:r w:rsidR="00305B1A">
        <w:rPr>
          <w:rFonts w:ascii="Verdana" w:hAnsi="Verdana"/>
          <w:spacing w:val="0"/>
          <w:sz w:val="20"/>
          <w:szCs w:val="20"/>
        </w:rPr>
        <w:t>ITT</w:t>
      </w:r>
      <w:r w:rsidR="00216895">
        <w:rPr>
          <w:rFonts w:ascii="Verdana" w:hAnsi="Verdana"/>
          <w:spacing w:val="0"/>
          <w:sz w:val="20"/>
          <w:szCs w:val="20"/>
        </w:rPr>
        <w:t xml:space="preserve"> Sector </w:t>
      </w:r>
      <w:r w:rsidR="00305B1A">
        <w:rPr>
          <w:rFonts w:ascii="Verdana" w:hAnsi="Verdana"/>
          <w:spacing w:val="0"/>
          <w:sz w:val="20"/>
          <w:szCs w:val="20"/>
        </w:rPr>
        <w:t xml:space="preserve">Conference Constitution, Rules and </w:t>
      </w:r>
      <w:r w:rsidRPr="004879A2">
        <w:rPr>
          <w:rFonts w:ascii="Verdana" w:hAnsi="Verdana"/>
          <w:spacing w:val="0"/>
          <w:sz w:val="20"/>
          <w:szCs w:val="20"/>
        </w:rPr>
        <w:t xml:space="preserve">Prospect </w:t>
      </w:r>
      <w:r w:rsidR="00B76900">
        <w:rPr>
          <w:rFonts w:ascii="Verdana" w:hAnsi="Verdana"/>
          <w:spacing w:val="0"/>
          <w:sz w:val="20"/>
          <w:szCs w:val="20"/>
        </w:rPr>
        <w:t>Rule</w:t>
      </w:r>
      <w:r w:rsidR="004839E4">
        <w:rPr>
          <w:rFonts w:ascii="Verdana" w:hAnsi="Verdana"/>
          <w:spacing w:val="0"/>
          <w:sz w:val="20"/>
          <w:szCs w:val="20"/>
        </w:rPr>
        <w:t xml:space="preserve"> Book</w:t>
      </w:r>
      <w:r w:rsidR="00DA37F0">
        <w:rPr>
          <w:rFonts w:ascii="Verdana" w:hAnsi="Verdana"/>
          <w:spacing w:val="0"/>
          <w:sz w:val="20"/>
          <w:szCs w:val="20"/>
        </w:rPr>
        <w:t xml:space="preserve"> </w:t>
      </w:r>
      <w:r w:rsidRPr="004879A2">
        <w:rPr>
          <w:rFonts w:ascii="Verdana" w:hAnsi="Verdana"/>
          <w:spacing w:val="0"/>
          <w:sz w:val="20"/>
          <w:szCs w:val="20"/>
        </w:rPr>
        <w:t xml:space="preserve">which govern the procedures used at </w:t>
      </w:r>
      <w:r w:rsidR="00B76900">
        <w:rPr>
          <w:rFonts w:ascii="Verdana" w:hAnsi="Verdana"/>
          <w:spacing w:val="0"/>
          <w:sz w:val="20"/>
          <w:szCs w:val="20"/>
        </w:rPr>
        <w:t>Conference</w:t>
      </w:r>
      <w:r w:rsidRPr="004879A2">
        <w:rPr>
          <w:rFonts w:ascii="Verdana" w:hAnsi="Verdana"/>
          <w:spacing w:val="0"/>
          <w:sz w:val="20"/>
          <w:szCs w:val="20"/>
        </w:rPr>
        <w:t>, unless stated otherwise.</w:t>
      </w:r>
      <w:r w:rsidR="002374E0" w:rsidRPr="002374E0">
        <w:rPr>
          <w:rFonts w:ascii="Verdana" w:hAnsi="Verdana"/>
          <w:spacing w:val="0"/>
          <w:sz w:val="20"/>
          <w:szCs w:val="20"/>
        </w:rPr>
        <w:t xml:space="preserve"> </w:t>
      </w:r>
      <w:r w:rsidR="00B76900">
        <w:rPr>
          <w:rFonts w:ascii="Verdana" w:hAnsi="Verdana"/>
          <w:spacing w:val="0"/>
          <w:sz w:val="20"/>
          <w:szCs w:val="20"/>
        </w:rPr>
        <w:t>Business</w:t>
      </w:r>
      <w:r w:rsidR="00305B1A">
        <w:rPr>
          <w:rFonts w:ascii="Verdana" w:hAnsi="Verdana"/>
          <w:spacing w:val="0"/>
          <w:sz w:val="20"/>
          <w:szCs w:val="20"/>
        </w:rPr>
        <w:t xml:space="preserve"> must be</w:t>
      </w:r>
      <w:r w:rsidR="002374E0" w:rsidRPr="004879A2">
        <w:rPr>
          <w:rFonts w:ascii="Verdana" w:hAnsi="Verdana"/>
          <w:spacing w:val="0"/>
          <w:sz w:val="20"/>
          <w:szCs w:val="20"/>
        </w:rPr>
        <w:t xml:space="preserve"> submitted in line with the </w:t>
      </w:r>
      <w:r w:rsidR="00B76900">
        <w:rPr>
          <w:rFonts w:ascii="Verdana" w:hAnsi="Verdana"/>
          <w:spacing w:val="0"/>
          <w:sz w:val="20"/>
          <w:szCs w:val="20"/>
        </w:rPr>
        <w:t>Conference</w:t>
      </w:r>
      <w:r w:rsidR="002374E0" w:rsidRPr="004879A2">
        <w:rPr>
          <w:rFonts w:ascii="Verdana" w:hAnsi="Verdana"/>
          <w:spacing w:val="0"/>
          <w:sz w:val="20"/>
          <w:szCs w:val="20"/>
        </w:rPr>
        <w:t xml:space="preserve"> timetable</w:t>
      </w:r>
      <w:r w:rsidR="002374E0">
        <w:rPr>
          <w:rFonts w:ascii="Verdana" w:hAnsi="Verdana"/>
          <w:spacing w:val="0"/>
          <w:sz w:val="20"/>
          <w:szCs w:val="20"/>
        </w:rPr>
        <w:t>.</w:t>
      </w:r>
    </w:p>
    <w:p w14:paraId="1E89B106" w14:textId="77777777" w:rsidR="004879A2" w:rsidRPr="004879A2" w:rsidRDefault="004879A2" w:rsidP="004879A2">
      <w:pPr>
        <w:tabs>
          <w:tab w:val="left" w:pos="1134"/>
          <w:tab w:val="left" w:pos="6237"/>
        </w:tabs>
        <w:spacing w:after="0"/>
        <w:rPr>
          <w:rFonts w:ascii="Verdana" w:hAnsi="Verdana"/>
          <w:spacing w:val="0"/>
          <w:sz w:val="20"/>
          <w:szCs w:val="20"/>
        </w:rPr>
      </w:pPr>
    </w:p>
    <w:p w14:paraId="235900E2" w14:textId="5151EB17" w:rsidR="004879A2" w:rsidRP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There </w:t>
      </w:r>
      <w:r w:rsidR="0005620F">
        <w:rPr>
          <w:rFonts w:ascii="Verdana" w:hAnsi="Verdana"/>
          <w:spacing w:val="0"/>
          <w:sz w:val="20"/>
          <w:szCs w:val="20"/>
        </w:rPr>
        <w:t>are f</w:t>
      </w:r>
      <w:r w:rsidR="00305B1A">
        <w:rPr>
          <w:rFonts w:ascii="Verdana" w:hAnsi="Verdana"/>
          <w:spacing w:val="0"/>
          <w:sz w:val="20"/>
          <w:szCs w:val="20"/>
        </w:rPr>
        <w:t xml:space="preserve">ive </w:t>
      </w:r>
      <w:r w:rsidR="0005620F">
        <w:rPr>
          <w:rFonts w:ascii="Verdana" w:hAnsi="Verdana"/>
          <w:spacing w:val="0"/>
          <w:sz w:val="20"/>
          <w:szCs w:val="20"/>
        </w:rPr>
        <w:t xml:space="preserve">ways in which </w:t>
      </w:r>
      <w:r w:rsidR="00B76900">
        <w:rPr>
          <w:rFonts w:ascii="Verdana" w:hAnsi="Verdana"/>
          <w:spacing w:val="0"/>
          <w:sz w:val="20"/>
          <w:szCs w:val="20"/>
        </w:rPr>
        <w:t>Branch</w:t>
      </w:r>
      <w:r w:rsidR="0005620F">
        <w:rPr>
          <w:rFonts w:ascii="Verdana" w:hAnsi="Verdana"/>
          <w:spacing w:val="0"/>
          <w:sz w:val="20"/>
          <w:szCs w:val="20"/>
        </w:rPr>
        <w:t xml:space="preserve">es can submit </w:t>
      </w:r>
      <w:r w:rsidR="00B76900">
        <w:rPr>
          <w:rFonts w:ascii="Verdana" w:hAnsi="Verdana"/>
          <w:spacing w:val="0"/>
          <w:sz w:val="20"/>
          <w:szCs w:val="20"/>
        </w:rPr>
        <w:t>Business</w:t>
      </w:r>
      <w:r w:rsidR="0005620F">
        <w:rPr>
          <w:rFonts w:ascii="Verdana" w:hAnsi="Verdana"/>
          <w:spacing w:val="0"/>
          <w:sz w:val="20"/>
          <w:szCs w:val="20"/>
        </w:rPr>
        <w:t xml:space="preserve"> to </w:t>
      </w:r>
      <w:r w:rsidR="00305B1A">
        <w:rPr>
          <w:rFonts w:ascii="Verdana" w:hAnsi="Verdana"/>
          <w:spacing w:val="0"/>
          <w:sz w:val="20"/>
          <w:szCs w:val="20"/>
        </w:rPr>
        <w:t>202</w:t>
      </w:r>
      <w:r w:rsidR="0005620F">
        <w:rPr>
          <w:rFonts w:ascii="Verdana" w:hAnsi="Verdana"/>
          <w:spacing w:val="0"/>
          <w:sz w:val="20"/>
          <w:szCs w:val="20"/>
        </w:rPr>
        <w:t xml:space="preserve"> </w:t>
      </w:r>
      <w:r w:rsidR="00B76900">
        <w:rPr>
          <w:rFonts w:ascii="Verdana" w:hAnsi="Verdana"/>
          <w:spacing w:val="0"/>
          <w:sz w:val="20"/>
          <w:szCs w:val="20"/>
        </w:rPr>
        <w:t>Conference</w:t>
      </w:r>
      <w:r w:rsidRPr="004879A2">
        <w:rPr>
          <w:rFonts w:ascii="Verdana" w:hAnsi="Verdana"/>
          <w:spacing w:val="0"/>
          <w:sz w:val="20"/>
          <w:szCs w:val="20"/>
        </w:rPr>
        <w:t>:</w:t>
      </w:r>
    </w:p>
    <w:p w14:paraId="28839F71" w14:textId="77777777" w:rsidR="004879A2" w:rsidRPr="004879A2" w:rsidRDefault="004879A2" w:rsidP="004879A2">
      <w:pPr>
        <w:tabs>
          <w:tab w:val="left" w:pos="1134"/>
          <w:tab w:val="left" w:pos="6237"/>
        </w:tabs>
        <w:spacing w:after="0"/>
        <w:rPr>
          <w:rFonts w:ascii="Verdana" w:hAnsi="Verdana"/>
          <w:spacing w:val="0"/>
          <w:sz w:val="20"/>
          <w:szCs w:val="20"/>
        </w:rPr>
      </w:pPr>
    </w:p>
    <w:p w14:paraId="5C887483" w14:textId="75135819" w:rsidR="004879A2" w:rsidRPr="004879A2" w:rsidRDefault="00B76900" w:rsidP="004E2BA5">
      <w:pPr>
        <w:numPr>
          <w:ilvl w:val="0"/>
          <w:numId w:val="7"/>
        </w:numPr>
        <w:tabs>
          <w:tab w:val="left" w:pos="1134"/>
          <w:tab w:val="left" w:pos="6237"/>
        </w:tabs>
        <w:spacing w:after="0" w:line="240" w:lineRule="auto"/>
        <w:rPr>
          <w:rFonts w:ascii="Verdana" w:hAnsi="Verdana"/>
          <w:spacing w:val="0"/>
          <w:sz w:val="20"/>
          <w:szCs w:val="20"/>
        </w:rPr>
      </w:pPr>
      <w:r>
        <w:rPr>
          <w:rFonts w:ascii="Verdana" w:hAnsi="Verdana"/>
          <w:bCs/>
          <w:spacing w:val="0"/>
          <w:sz w:val="20"/>
          <w:szCs w:val="20"/>
        </w:rPr>
        <w:t>References Back</w:t>
      </w:r>
      <w:r w:rsidR="00216895">
        <w:rPr>
          <w:rFonts w:ascii="Verdana" w:hAnsi="Verdana"/>
          <w:spacing w:val="0"/>
          <w:sz w:val="20"/>
          <w:szCs w:val="20"/>
        </w:rPr>
        <w:t xml:space="preserve"> to the </w:t>
      </w:r>
      <w:r w:rsidR="00305B1A">
        <w:rPr>
          <w:rFonts w:ascii="Verdana" w:hAnsi="Verdana"/>
          <w:spacing w:val="0"/>
          <w:sz w:val="20"/>
          <w:szCs w:val="20"/>
        </w:rPr>
        <w:t xml:space="preserve">SEC </w:t>
      </w:r>
      <w:r w:rsidR="0005620F">
        <w:rPr>
          <w:rFonts w:ascii="Verdana" w:hAnsi="Verdana"/>
          <w:spacing w:val="0"/>
          <w:sz w:val="20"/>
          <w:szCs w:val="20"/>
        </w:rPr>
        <w:t>r</w:t>
      </w:r>
      <w:r w:rsidR="004879A2" w:rsidRPr="004879A2">
        <w:rPr>
          <w:rFonts w:ascii="Verdana" w:hAnsi="Verdana"/>
          <w:spacing w:val="0"/>
          <w:sz w:val="20"/>
          <w:szCs w:val="20"/>
        </w:rPr>
        <w:t xml:space="preserve">eport, </w:t>
      </w:r>
      <w:r w:rsidR="00305B1A">
        <w:rPr>
          <w:rFonts w:ascii="Verdana" w:hAnsi="Verdana"/>
          <w:spacing w:val="0"/>
          <w:sz w:val="20"/>
          <w:szCs w:val="20"/>
        </w:rPr>
        <w:t xml:space="preserve">ITT </w:t>
      </w:r>
      <w:r w:rsidR="0005620F">
        <w:rPr>
          <w:rFonts w:ascii="Verdana" w:hAnsi="Verdana"/>
          <w:spacing w:val="0"/>
          <w:sz w:val="20"/>
          <w:szCs w:val="20"/>
        </w:rPr>
        <w:t>SOC reports and any s</w:t>
      </w:r>
      <w:r w:rsidR="004879A2" w:rsidRPr="004879A2">
        <w:rPr>
          <w:rFonts w:ascii="Verdana" w:hAnsi="Verdana"/>
          <w:spacing w:val="0"/>
          <w:sz w:val="20"/>
          <w:szCs w:val="20"/>
        </w:rPr>
        <w:t xml:space="preserve">upplementary </w:t>
      </w:r>
      <w:r w:rsidR="0005620F">
        <w:rPr>
          <w:rFonts w:ascii="Verdana" w:hAnsi="Verdana"/>
          <w:spacing w:val="0"/>
          <w:sz w:val="20"/>
          <w:szCs w:val="20"/>
        </w:rPr>
        <w:t>r</w:t>
      </w:r>
      <w:r w:rsidR="004879A2" w:rsidRPr="004879A2">
        <w:rPr>
          <w:rFonts w:ascii="Verdana" w:hAnsi="Verdana"/>
          <w:spacing w:val="0"/>
          <w:sz w:val="20"/>
          <w:szCs w:val="20"/>
        </w:rPr>
        <w:t>eports</w:t>
      </w:r>
    </w:p>
    <w:p w14:paraId="79EAA3D9" w14:textId="77777777" w:rsidR="004879A2" w:rsidRPr="004879A2" w:rsidRDefault="006E5A02" w:rsidP="004E2BA5">
      <w:pPr>
        <w:numPr>
          <w:ilvl w:val="0"/>
          <w:numId w:val="7"/>
        </w:numPr>
        <w:tabs>
          <w:tab w:val="left" w:pos="1134"/>
          <w:tab w:val="left" w:pos="6237"/>
        </w:tabs>
        <w:spacing w:after="0" w:line="240" w:lineRule="auto"/>
        <w:rPr>
          <w:rFonts w:ascii="Verdana" w:hAnsi="Verdana"/>
          <w:spacing w:val="0"/>
          <w:sz w:val="20"/>
          <w:szCs w:val="20"/>
        </w:rPr>
      </w:pPr>
      <w:r>
        <w:rPr>
          <w:rFonts w:ascii="Verdana" w:hAnsi="Verdana"/>
          <w:spacing w:val="0"/>
          <w:sz w:val="20"/>
          <w:szCs w:val="20"/>
        </w:rPr>
        <w:t>Motions</w:t>
      </w:r>
      <w:r w:rsidR="004879A2" w:rsidRPr="004879A2">
        <w:rPr>
          <w:rFonts w:ascii="Verdana" w:hAnsi="Verdana"/>
          <w:spacing w:val="0"/>
          <w:sz w:val="20"/>
          <w:szCs w:val="20"/>
        </w:rPr>
        <w:t xml:space="preserve"> </w:t>
      </w:r>
    </w:p>
    <w:p w14:paraId="399CA901" w14:textId="0227BA36" w:rsidR="004879A2" w:rsidRDefault="00913580" w:rsidP="004E2BA5">
      <w:pPr>
        <w:numPr>
          <w:ilvl w:val="0"/>
          <w:numId w:val="7"/>
        </w:numPr>
        <w:tabs>
          <w:tab w:val="left" w:pos="1134"/>
          <w:tab w:val="left" w:pos="6237"/>
        </w:tabs>
        <w:spacing w:after="0" w:line="240" w:lineRule="auto"/>
        <w:rPr>
          <w:rFonts w:ascii="Verdana" w:hAnsi="Verdana"/>
          <w:spacing w:val="0"/>
          <w:sz w:val="20"/>
          <w:szCs w:val="20"/>
        </w:rPr>
      </w:pPr>
      <w:r>
        <w:rPr>
          <w:rFonts w:ascii="Verdana" w:hAnsi="Verdana"/>
          <w:spacing w:val="0"/>
          <w:sz w:val="20"/>
          <w:szCs w:val="20"/>
        </w:rPr>
        <w:t>Amendment</w:t>
      </w:r>
      <w:r w:rsidR="004879A2" w:rsidRPr="004879A2">
        <w:rPr>
          <w:rFonts w:ascii="Verdana" w:hAnsi="Verdana"/>
          <w:spacing w:val="0"/>
          <w:sz w:val="20"/>
          <w:szCs w:val="20"/>
        </w:rPr>
        <w:t xml:space="preserve">s to </w:t>
      </w:r>
      <w:r w:rsidR="006E5A02">
        <w:rPr>
          <w:rFonts w:ascii="Verdana" w:hAnsi="Verdana"/>
          <w:spacing w:val="0"/>
          <w:sz w:val="20"/>
          <w:szCs w:val="20"/>
        </w:rPr>
        <w:t>Motions</w:t>
      </w:r>
    </w:p>
    <w:p w14:paraId="4A0C57DD" w14:textId="70AE49E8" w:rsidR="004879A2" w:rsidRDefault="004879A2" w:rsidP="004E2BA5">
      <w:pPr>
        <w:numPr>
          <w:ilvl w:val="0"/>
          <w:numId w:val="7"/>
        </w:numPr>
        <w:tabs>
          <w:tab w:val="left" w:pos="1134"/>
          <w:tab w:val="left" w:pos="6237"/>
        </w:tabs>
        <w:spacing w:after="0" w:line="240" w:lineRule="auto"/>
        <w:rPr>
          <w:rFonts w:ascii="Verdana" w:hAnsi="Verdana"/>
          <w:spacing w:val="0"/>
          <w:sz w:val="20"/>
          <w:szCs w:val="20"/>
        </w:rPr>
      </w:pPr>
      <w:r w:rsidRPr="004879A2">
        <w:rPr>
          <w:rFonts w:ascii="Verdana" w:hAnsi="Verdana"/>
          <w:spacing w:val="0"/>
          <w:sz w:val="20"/>
          <w:szCs w:val="20"/>
        </w:rPr>
        <w:t xml:space="preserve">Emergency </w:t>
      </w:r>
      <w:r w:rsidR="006E5A02">
        <w:rPr>
          <w:rFonts w:ascii="Verdana" w:hAnsi="Verdana"/>
          <w:spacing w:val="0"/>
          <w:sz w:val="20"/>
          <w:szCs w:val="20"/>
        </w:rPr>
        <w:t>Motions</w:t>
      </w:r>
    </w:p>
    <w:p w14:paraId="69563EB1" w14:textId="51693675" w:rsidR="00324963" w:rsidRDefault="00324963" w:rsidP="004E2BA5">
      <w:pPr>
        <w:numPr>
          <w:ilvl w:val="0"/>
          <w:numId w:val="7"/>
        </w:numPr>
        <w:tabs>
          <w:tab w:val="left" w:pos="1134"/>
          <w:tab w:val="left" w:pos="6237"/>
        </w:tabs>
        <w:spacing w:after="0" w:line="240" w:lineRule="auto"/>
        <w:rPr>
          <w:rFonts w:ascii="Verdana" w:hAnsi="Verdana"/>
          <w:spacing w:val="0"/>
          <w:sz w:val="20"/>
          <w:szCs w:val="20"/>
        </w:rPr>
      </w:pPr>
      <w:r>
        <w:rPr>
          <w:rFonts w:ascii="Verdana" w:hAnsi="Verdana"/>
          <w:spacing w:val="0"/>
          <w:sz w:val="20"/>
          <w:szCs w:val="20"/>
        </w:rPr>
        <w:t>Rule Changes</w:t>
      </w:r>
    </w:p>
    <w:p w14:paraId="6B593B0C" w14:textId="77777777" w:rsidR="00324963" w:rsidRPr="004879A2" w:rsidRDefault="00324963" w:rsidP="00324963">
      <w:pPr>
        <w:tabs>
          <w:tab w:val="left" w:pos="1134"/>
          <w:tab w:val="left" w:pos="6237"/>
        </w:tabs>
        <w:spacing w:after="0" w:line="240" w:lineRule="auto"/>
        <w:ind w:left="426"/>
        <w:rPr>
          <w:rFonts w:ascii="Verdana" w:hAnsi="Verdana"/>
          <w:spacing w:val="0"/>
          <w:sz w:val="20"/>
          <w:szCs w:val="20"/>
        </w:rPr>
      </w:pPr>
    </w:p>
    <w:p w14:paraId="791DC629" w14:textId="77777777" w:rsidR="004879A2" w:rsidRPr="004879A2" w:rsidRDefault="004879A2" w:rsidP="004879A2">
      <w:pPr>
        <w:tabs>
          <w:tab w:val="left" w:pos="1134"/>
          <w:tab w:val="left" w:pos="6237"/>
        </w:tabs>
        <w:spacing w:after="0"/>
        <w:rPr>
          <w:rFonts w:ascii="Verdana" w:hAnsi="Verdana"/>
          <w:b/>
          <w:spacing w:val="0"/>
          <w:sz w:val="20"/>
          <w:szCs w:val="20"/>
        </w:rPr>
      </w:pPr>
      <w:r w:rsidRPr="004879A2">
        <w:rPr>
          <w:rFonts w:ascii="Verdana" w:hAnsi="Verdana"/>
          <w:b/>
          <w:spacing w:val="0"/>
          <w:sz w:val="20"/>
          <w:szCs w:val="20"/>
        </w:rPr>
        <w:t xml:space="preserve">1.   </w:t>
      </w:r>
      <w:r w:rsidR="00B76900">
        <w:rPr>
          <w:rFonts w:ascii="Verdana" w:hAnsi="Verdana"/>
          <w:b/>
          <w:spacing w:val="0"/>
          <w:sz w:val="20"/>
          <w:szCs w:val="20"/>
        </w:rPr>
        <w:t>Reference Back</w:t>
      </w:r>
      <w:r w:rsidRPr="004879A2">
        <w:rPr>
          <w:rFonts w:ascii="Verdana" w:hAnsi="Verdana"/>
          <w:b/>
          <w:spacing w:val="0"/>
          <w:sz w:val="20"/>
          <w:szCs w:val="20"/>
        </w:rPr>
        <w:t xml:space="preserve"> (amending a report)</w:t>
      </w:r>
    </w:p>
    <w:p w14:paraId="06481187" w14:textId="7C020EE0" w:rsidR="004879A2" w:rsidRPr="004879A2" w:rsidRDefault="00B76900" w:rsidP="00847277">
      <w:pPr>
        <w:tabs>
          <w:tab w:val="left" w:pos="1134"/>
          <w:tab w:val="left" w:pos="6237"/>
        </w:tabs>
        <w:spacing w:after="0"/>
        <w:ind w:left="360"/>
        <w:rPr>
          <w:rFonts w:ascii="Verdana" w:hAnsi="Verdana"/>
          <w:spacing w:val="0"/>
          <w:sz w:val="20"/>
          <w:szCs w:val="20"/>
        </w:rPr>
      </w:pPr>
      <w:r>
        <w:rPr>
          <w:rFonts w:ascii="Verdana" w:hAnsi="Verdana"/>
          <w:spacing w:val="0"/>
          <w:sz w:val="20"/>
          <w:szCs w:val="20"/>
        </w:rPr>
        <w:t>Branch</w:t>
      </w:r>
      <w:r w:rsidR="004879A2" w:rsidRPr="004879A2">
        <w:rPr>
          <w:rFonts w:ascii="Verdana" w:hAnsi="Verdana"/>
          <w:spacing w:val="0"/>
          <w:sz w:val="20"/>
          <w:szCs w:val="20"/>
        </w:rPr>
        <w:t>es</w:t>
      </w:r>
      <w:r w:rsidR="00BB03E7">
        <w:rPr>
          <w:rFonts w:ascii="Verdana" w:hAnsi="Verdana"/>
          <w:spacing w:val="0"/>
          <w:sz w:val="20"/>
          <w:szCs w:val="20"/>
        </w:rPr>
        <w:t xml:space="preserve"> </w:t>
      </w:r>
      <w:r w:rsidR="004879A2" w:rsidRPr="004879A2">
        <w:rPr>
          <w:rFonts w:ascii="Verdana" w:hAnsi="Verdana"/>
          <w:spacing w:val="0"/>
          <w:sz w:val="20"/>
          <w:szCs w:val="20"/>
        </w:rPr>
        <w:t xml:space="preserve">can amend a report by submitting a </w:t>
      </w:r>
      <w:r>
        <w:rPr>
          <w:rFonts w:ascii="Verdana" w:hAnsi="Verdana"/>
          <w:bCs/>
          <w:spacing w:val="0"/>
          <w:sz w:val="20"/>
          <w:szCs w:val="20"/>
        </w:rPr>
        <w:t>Reference Back</w:t>
      </w:r>
      <w:r w:rsidR="004879A2" w:rsidRPr="004879A2">
        <w:rPr>
          <w:rFonts w:ascii="Verdana" w:hAnsi="Verdana"/>
          <w:spacing w:val="0"/>
          <w:sz w:val="20"/>
          <w:szCs w:val="20"/>
        </w:rPr>
        <w:t xml:space="preserve"> to the report to be considered by </w:t>
      </w:r>
      <w:r>
        <w:rPr>
          <w:rFonts w:ascii="Verdana" w:hAnsi="Verdana"/>
          <w:spacing w:val="0"/>
          <w:sz w:val="20"/>
          <w:szCs w:val="20"/>
        </w:rPr>
        <w:t>Conference</w:t>
      </w:r>
      <w:r w:rsidR="00313DF9">
        <w:rPr>
          <w:rFonts w:ascii="Verdana" w:hAnsi="Verdana"/>
          <w:spacing w:val="0"/>
          <w:sz w:val="20"/>
          <w:szCs w:val="20"/>
        </w:rPr>
        <w:t xml:space="preserve">. The reports before </w:t>
      </w:r>
      <w:r>
        <w:rPr>
          <w:rFonts w:ascii="Verdana" w:hAnsi="Verdana"/>
          <w:spacing w:val="0"/>
          <w:sz w:val="20"/>
          <w:szCs w:val="20"/>
        </w:rPr>
        <w:t>Conference</w:t>
      </w:r>
      <w:r w:rsidR="00B1755C">
        <w:rPr>
          <w:rFonts w:ascii="Verdana" w:hAnsi="Verdana"/>
          <w:spacing w:val="0"/>
          <w:sz w:val="20"/>
          <w:szCs w:val="20"/>
        </w:rPr>
        <w:t>s</w:t>
      </w:r>
      <w:r w:rsidR="004879A2" w:rsidRPr="004879A2">
        <w:rPr>
          <w:rFonts w:ascii="Verdana" w:hAnsi="Verdana"/>
          <w:spacing w:val="0"/>
          <w:sz w:val="20"/>
          <w:szCs w:val="20"/>
        </w:rPr>
        <w:t xml:space="preserve"> in </w:t>
      </w:r>
      <w:r w:rsidR="004879A2" w:rsidRPr="004E3401">
        <w:rPr>
          <w:rFonts w:ascii="Verdana" w:hAnsi="Verdana"/>
          <w:spacing w:val="0"/>
          <w:sz w:val="20"/>
          <w:szCs w:val="20"/>
        </w:rPr>
        <w:t>20</w:t>
      </w:r>
      <w:r w:rsidR="00C03613">
        <w:rPr>
          <w:rFonts w:ascii="Verdana" w:hAnsi="Verdana"/>
          <w:spacing w:val="0"/>
          <w:sz w:val="20"/>
          <w:szCs w:val="20"/>
        </w:rPr>
        <w:t>2</w:t>
      </w:r>
      <w:r w:rsidR="00E013D8">
        <w:rPr>
          <w:rFonts w:ascii="Verdana" w:hAnsi="Verdana"/>
          <w:spacing w:val="0"/>
          <w:sz w:val="20"/>
          <w:szCs w:val="20"/>
        </w:rPr>
        <w:t>5</w:t>
      </w:r>
      <w:r w:rsidR="00847277">
        <w:rPr>
          <w:rFonts w:ascii="Verdana" w:hAnsi="Verdana"/>
          <w:spacing w:val="0"/>
          <w:sz w:val="20"/>
          <w:szCs w:val="20"/>
        </w:rPr>
        <w:t xml:space="preserve"> will include:</w:t>
      </w:r>
      <w:r w:rsidR="00847277">
        <w:rPr>
          <w:rFonts w:ascii="Verdana" w:hAnsi="Verdana"/>
          <w:spacing w:val="0"/>
          <w:sz w:val="20"/>
          <w:szCs w:val="20"/>
        </w:rPr>
        <w:br/>
      </w:r>
    </w:p>
    <w:p w14:paraId="15D51A9F" w14:textId="38260C35" w:rsidR="004879A2" w:rsidRPr="004879A2" w:rsidRDefault="00B1755C" w:rsidP="00563327">
      <w:pPr>
        <w:numPr>
          <w:ilvl w:val="0"/>
          <w:numId w:val="8"/>
        </w:numPr>
        <w:tabs>
          <w:tab w:val="num" w:pos="720"/>
          <w:tab w:val="left" w:pos="1134"/>
          <w:tab w:val="left" w:pos="6237"/>
        </w:tabs>
        <w:spacing w:after="0" w:line="240" w:lineRule="auto"/>
        <w:ind w:left="720"/>
        <w:rPr>
          <w:rFonts w:ascii="Verdana" w:hAnsi="Verdana"/>
          <w:spacing w:val="0"/>
          <w:sz w:val="20"/>
          <w:szCs w:val="20"/>
        </w:rPr>
      </w:pPr>
      <w:r>
        <w:rPr>
          <w:rFonts w:ascii="Verdana" w:hAnsi="Verdana"/>
          <w:spacing w:val="0"/>
          <w:sz w:val="20"/>
          <w:szCs w:val="20"/>
        </w:rPr>
        <w:t xml:space="preserve">The </w:t>
      </w:r>
      <w:r w:rsidR="00305B1A">
        <w:rPr>
          <w:rFonts w:ascii="Verdana" w:hAnsi="Verdana"/>
          <w:spacing w:val="0"/>
          <w:sz w:val="20"/>
          <w:szCs w:val="20"/>
        </w:rPr>
        <w:t>SEC</w:t>
      </w:r>
      <w:r w:rsidR="004879A2" w:rsidRPr="004879A2">
        <w:rPr>
          <w:rFonts w:ascii="Verdana" w:hAnsi="Verdana"/>
          <w:spacing w:val="0"/>
          <w:sz w:val="20"/>
          <w:szCs w:val="20"/>
        </w:rPr>
        <w:t xml:space="preserve"> report</w:t>
      </w:r>
      <w:r w:rsidR="00BE11F5">
        <w:rPr>
          <w:rFonts w:ascii="Verdana" w:hAnsi="Verdana"/>
          <w:spacing w:val="0"/>
          <w:sz w:val="20"/>
          <w:szCs w:val="20"/>
        </w:rPr>
        <w:t xml:space="preserve">. This </w:t>
      </w:r>
      <w:r w:rsidR="004879A2" w:rsidRPr="004879A2">
        <w:rPr>
          <w:rFonts w:ascii="Verdana" w:hAnsi="Verdana"/>
          <w:spacing w:val="0"/>
          <w:sz w:val="20"/>
          <w:szCs w:val="20"/>
        </w:rPr>
        <w:t>will be issued as per the timetable and will also be posted on the Prospect website.</w:t>
      </w:r>
    </w:p>
    <w:p w14:paraId="2B6B108B" w14:textId="77777777" w:rsidR="004879A2" w:rsidRPr="004879A2" w:rsidRDefault="004879A2" w:rsidP="004879A2">
      <w:pPr>
        <w:tabs>
          <w:tab w:val="num" w:pos="720"/>
          <w:tab w:val="left" w:pos="1134"/>
          <w:tab w:val="left" w:pos="6237"/>
        </w:tabs>
        <w:spacing w:after="0"/>
        <w:ind w:left="720" w:hanging="360"/>
        <w:rPr>
          <w:rFonts w:ascii="Verdana" w:hAnsi="Verdana"/>
          <w:spacing w:val="0"/>
          <w:sz w:val="20"/>
          <w:szCs w:val="20"/>
        </w:rPr>
      </w:pPr>
    </w:p>
    <w:p w14:paraId="4566629D" w14:textId="1B092EE5" w:rsidR="004879A2" w:rsidRPr="00084367" w:rsidRDefault="004879A2" w:rsidP="00563327">
      <w:pPr>
        <w:numPr>
          <w:ilvl w:val="0"/>
          <w:numId w:val="9"/>
        </w:numPr>
        <w:tabs>
          <w:tab w:val="num" w:pos="720"/>
          <w:tab w:val="left" w:pos="1134"/>
          <w:tab w:val="left" w:pos="6237"/>
        </w:tabs>
        <w:spacing w:after="0" w:line="240" w:lineRule="auto"/>
        <w:ind w:left="720"/>
        <w:rPr>
          <w:rFonts w:ascii="Verdana" w:hAnsi="Verdana"/>
          <w:spacing w:val="0"/>
          <w:sz w:val="20"/>
          <w:szCs w:val="20"/>
        </w:rPr>
      </w:pPr>
      <w:r w:rsidRPr="00084367">
        <w:rPr>
          <w:rFonts w:ascii="Verdana" w:hAnsi="Verdana"/>
          <w:spacing w:val="0"/>
          <w:sz w:val="20"/>
          <w:szCs w:val="20"/>
        </w:rPr>
        <w:t>Reports submitted by the</w:t>
      </w:r>
      <w:r w:rsidR="00305B1A">
        <w:rPr>
          <w:rFonts w:ascii="Verdana" w:hAnsi="Verdana"/>
          <w:spacing w:val="0"/>
          <w:sz w:val="20"/>
          <w:szCs w:val="20"/>
        </w:rPr>
        <w:t xml:space="preserve"> ITT </w:t>
      </w:r>
      <w:r w:rsidRPr="00084367">
        <w:rPr>
          <w:rFonts w:ascii="Verdana" w:hAnsi="Verdana"/>
          <w:spacing w:val="0"/>
          <w:sz w:val="20"/>
          <w:szCs w:val="20"/>
        </w:rPr>
        <w:t xml:space="preserve">SOC, including the </w:t>
      </w:r>
      <w:r w:rsidR="00305B1A">
        <w:rPr>
          <w:rFonts w:ascii="Verdana" w:hAnsi="Verdana"/>
          <w:spacing w:val="0"/>
          <w:sz w:val="20"/>
          <w:szCs w:val="20"/>
        </w:rPr>
        <w:t>ITT</w:t>
      </w:r>
      <w:r w:rsidR="000C4FB3" w:rsidRPr="00084367">
        <w:rPr>
          <w:rFonts w:ascii="Verdana" w:hAnsi="Verdana"/>
          <w:spacing w:val="0"/>
          <w:sz w:val="20"/>
          <w:szCs w:val="20"/>
        </w:rPr>
        <w:t xml:space="preserve"> </w:t>
      </w:r>
      <w:r w:rsidRPr="00084367">
        <w:rPr>
          <w:rFonts w:ascii="Verdana" w:hAnsi="Verdana"/>
          <w:spacing w:val="0"/>
          <w:sz w:val="20"/>
          <w:szCs w:val="20"/>
        </w:rPr>
        <w:t xml:space="preserve">SOC’s proposed </w:t>
      </w:r>
      <w:r w:rsidR="00B1755C" w:rsidRPr="00084367">
        <w:rPr>
          <w:rFonts w:ascii="Verdana" w:hAnsi="Verdana"/>
          <w:spacing w:val="0"/>
          <w:sz w:val="20"/>
          <w:szCs w:val="20"/>
        </w:rPr>
        <w:t>Standing Orders</w:t>
      </w:r>
      <w:r w:rsidRPr="00084367">
        <w:rPr>
          <w:rFonts w:ascii="Verdana" w:hAnsi="Verdana"/>
          <w:spacing w:val="0"/>
          <w:sz w:val="20"/>
          <w:szCs w:val="20"/>
        </w:rPr>
        <w:t xml:space="preserve">. These are due to be issued following the relevant </w:t>
      </w:r>
      <w:r w:rsidR="00305B1A">
        <w:rPr>
          <w:rFonts w:ascii="Verdana" w:hAnsi="Verdana"/>
          <w:spacing w:val="0"/>
          <w:sz w:val="20"/>
          <w:szCs w:val="20"/>
        </w:rPr>
        <w:t>ITT</w:t>
      </w:r>
      <w:r w:rsidR="000C4FB3" w:rsidRPr="00084367">
        <w:rPr>
          <w:rFonts w:ascii="Verdana" w:hAnsi="Verdana"/>
          <w:spacing w:val="0"/>
          <w:sz w:val="20"/>
          <w:szCs w:val="20"/>
        </w:rPr>
        <w:t xml:space="preserve"> </w:t>
      </w:r>
      <w:r w:rsidRPr="00084367">
        <w:rPr>
          <w:rFonts w:ascii="Verdana" w:hAnsi="Verdana"/>
          <w:spacing w:val="0"/>
          <w:sz w:val="20"/>
          <w:szCs w:val="20"/>
        </w:rPr>
        <w:t>SOC meeting as per the timetable.</w:t>
      </w:r>
    </w:p>
    <w:p w14:paraId="03E1EAC5" w14:textId="77777777" w:rsidR="004879A2" w:rsidRPr="004879A2" w:rsidRDefault="004879A2" w:rsidP="004879A2">
      <w:pPr>
        <w:tabs>
          <w:tab w:val="num" w:pos="540"/>
          <w:tab w:val="left" w:pos="1134"/>
          <w:tab w:val="left" w:pos="6237"/>
        </w:tabs>
        <w:spacing w:after="0"/>
        <w:ind w:left="360"/>
        <w:rPr>
          <w:rFonts w:ascii="Verdana" w:hAnsi="Verdana"/>
          <w:spacing w:val="0"/>
          <w:sz w:val="20"/>
          <w:szCs w:val="20"/>
        </w:rPr>
      </w:pPr>
    </w:p>
    <w:p w14:paraId="0CF830DB" w14:textId="77777777" w:rsidR="004879A2" w:rsidRPr="004879A2" w:rsidRDefault="004879A2" w:rsidP="00563327">
      <w:pPr>
        <w:numPr>
          <w:ilvl w:val="0"/>
          <w:numId w:val="9"/>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Various ‘supplementary’ reports. These are additional reports, which may be issued by the reporting bodies between now and the close of </w:t>
      </w:r>
      <w:r w:rsidR="00B76900">
        <w:rPr>
          <w:rFonts w:ascii="Verdana" w:hAnsi="Verdana"/>
          <w:spacing w:val="0"/>
          <w:sz w:val="20"/>
          <w:szCs w:val="20"/>
        </w:rPr>
        <w:t>Conference</w:t>
      </w:r>
      <w:r w:rsidRPr="004879A2">
        <w:rPr>
          <w:rFonts w:ascii="Verdana" w:hAnsi="Verdana"/>
          <w:spacing w:val="0"/>
          <w:sz w:val="20"/>
          <w:szCs w:val="20"/>
        </w:rPr>
        <w:t>.</w:t>
      </w:r>
    </w:p>
    <w:p w14:paraId="2876F842" w14:textId="77777777" w:rsidR="004879A2" w:rsidRPr="004879A2" w:rsidRDefault="004879A2" w:rsidP="004879A2">
      <w:pPr>
        <w:tabs>
          <w:tab w:val="left" w:pos="1134"/>
          <w:tab w:val="left" w:pos="6237"/>
        </w:tabs>
        <w:spacing w:after="0"/>
        <w:rPr>
          <w:rFonts w:ascii="Verdana" w:hAnsi="Verdana"/>
          <w:spacing w:val="0"/>
          <w:sz w:val="20"/>
          <w:szCs w:val="20"/>
        </w:rPr>
      </w:pPr>
    </w:p>
    <w:p w14:paraId="771EC661" w14:textId="53490DFA" w:rsidR="004879A2" w:rsidRPr="004879A2" w:rsidRDefault="004879A2" w:rsidP="004879A2">
      <w:pPr>
        <w:tabs>
          <w:tab w:val="left" w:pos="1134"/>
          <w:tab w:val="left" w:pos="6237"/>
        </w:tabs>
        <w:spacing w:after="0"/>
        <w:ind w:left="360"/>
        <w:rPr>
          <w:rFonts w:ascii="Verdana" w:hAnsi="Verdana"/>
          <w:spacing w:val="0"/>
          <w:sz w:val="20"/>
          <w:szCs w:val="20"/>
        </w:rPr>
      </w:pPr>
      <w:r w:rsidRPr="004879A2">
        <w:rPr>
          <w:rFonts w:ascii="Verdana" w:hAnsi="Verdana"/>
          <w:spacing w:val="0"/>
          <w:sz w:val="20"/>
          <w:szCs w:val="20"/>
        </w:rPr>
        <w:t xml:space="preserve">The closing dates for submission of a </w:t>
      </w:r>
      <w:r w:rsidR="00B76900">
        <w:rPr>
          <w:rFonts w:ascii="Verdana" w:hAnsi="Verdana"/>
          <w:bCs/>
          <w:spacing w:val="0"/>
          <w:sz w:val="20"/>
          <w:szCs w:val="20"/>
        </w:rPr>
        <w:t>Reference Back</w:t>
      </w:r>
      <w:r w:rsidRPr="004879A2">
        <w:rPr>
          <w:rFonts w:ascii="Verdana" w:hAnsi="Verdana"/>
          <w:spacing w:val="0"/>
          <w:sz w:val="20"/>
          <w:szCs w:val="20"/>
        </w:rPr>
        <w:t xml:space="preserve"> to these reports are published with the reports</w:t>
      </w:r>
      <w:r w:rsidR="00305B1A">
        <w:rPr>
          <w:rFonts w:ascii="Verdana" w:hAnsi="Verdana"/>
          <w:spacing w:val="0"/>
          <w:sz w:val="20"/>
          <w:szCs w:val="20"/>
        </w:rPr>
        <w:t xml:space="preserve"> or in the associated circulars.</w:t>
      </w:r>
    </w:p>
    <w:p w14:paraId="002B8580" w14:textId="351CC4F2" w:rsidR="004879A2" w:rsidRPr="004879A2" w:rsidRDefault="004879A2" w:rsidP="004879A2">
      <w:pPr>
        <w:tabs>
          <w:tab w:val="left" w:pos="1134"/>
          <w:tab w:val="left" w:pos="6237"/>
        </w:tabs>
        <w:spacing w:after="0"/>
        <w:ind w:left="360"/>
        <w:rPr>
          <w:rFonts w:ascii="Verdana" w:hAnsi="Verdana"/>
          <w:b/>
          <w:bCs/>
          <w:spacing w:val="0"/>
          <w:sz w:val="20"/>
          <w:szCs w:val="20"/>
        </w:rPr>
      </w:pPr>
      <w:r w:rsidRPr="004879A2">
        <w:rPr>
          <w:rFonts w:ascii="Verdana" w:hAnsi="Verdana"/>
          <w:spacing w:val="0"/>
          <w:sz w:val="20"/>
          <w:szCs w:val="20"/>
        </w:rPr>
        <w:t xml:space="preserve">The </w:t>
      </w:r>
      <w:r w:rsidR="00B76900">
        <w:rPr>
          <w:rFonts w:ascii="Verdana" w:hAnsi="Verdana"/>
          <w:spacing w:val="0"/>
          <w:sz w:val="20"/>
          <w:szCs w:val="20"/>
        </w:rPr>
        <w:t>Rule</w:t>
      </w:r>
      <w:r w:rsidRPr="004879A2">
        <w:rPr>
          <w:rFonts w:ascii="Verdana" w:hAnsi="Verdana"/>
          <w:spacing w:val="0"/>
          <w:sz w:val="20"/>
          <w:szCs w:val="20"/>
        </w:rPr>
        <w:t xml:space="preserve"> governing submission of a </w:t>
      </w:r>
      <w:r w:rsidR="00B76900">
        <w:rPr>
          <w:rFonts w:ascii="Verdana" w:hAnsi="Verdana"/>
          <w:bCs/>
          <w:spacing w:val="0"/>
          <w:sz w:val="20"/>
          <w:szCs w:val="20"/>
        </w:rPr>
        <w:t>Reference Back</w:t>
      </w:r>
      <w:r w:rsidRPr="004879A2">
        <w:rPr>
          <w:rFonts w:ascii="Verdana" w:hAnsi="Verdana"/>
          <w:spacing w:val="0"/>
          <w:sz w:val="20"/>
          <w:szCs w:val="20"/>
        </w:rPr>
        <w:t xml:space="preserve"> </w:t>
      </w:r>
      <w:r w:rsidRPr="00586378">
        <w:rPr>
          <w:rFonts w:ascii="Verdana" w:hAnsi="Verdana"/>
          <w:spacing w:val="0"/>
          <w:sz w:val="20"/>
          <w:szCs w:val="20"/>
        </w:rPr>
        <w:t xml:space="preserve">is </w:t>
      </w:r>
      <w:r w:rsidR="00305B1A">
        <w:rPr>
          <w:rFonts w:ascii="Verdana" w:hAnsi="Verdana"/>
          <w:spacing w:val="0"/>
          <w:sz w:val="20"/>
          <w:szCs w:val="20"/>
        </w:rPr>
        <w:t xml:space="preserve">outlined in the </w:t>
      </w:r>
      <w:r w:rsidR="00D64A06">
        <w:rPr>
          <w:rFonts w:ascii="Verdana" w:hAnsi="Verdana"/>
          <w:spacing w:val="0"/>
          <w:sz w:val="20"/>
          <w:szCs w:val="20"/>
        </w:rPr>
        <w:t xml:space="preserve">Sector </w:t>
      </w:r>
      <w:r w:rsidR="00305B1A">
        <w:rPr>
          <w:rFonts w:ascii="Verdana" w:hAnsi="Verdana"/>
          <w:spacing w:val="0"/>
          <w:sz w:val="20"/>
          <w:szCs w:val="20"/>
        </w:rPr>
        <w:t xml:space="preserve">Constitution. </w:t>
      </w:r>
      <w:r w:rsidR="00B76900">
        <w:rPr>
          <w:rFonts w:ascii="Verdana" w:hAnsi="Verdana"/>
          <w:spacing w:val="0"/>
          <w:sz w:val="20"/>
          <w:szCs w:val="20"/>
        </w:rPr>
        <w:t>Branch</w:t>
      </w:r>
      <w:r w:rsidR="00313DF9" w:rsidRPr="00586378">
        <w:rPr>
          <w:rFonts w:ascii="Verdana" w:hAnsi="Verdana"/>
          <w:spacing w:val="0"/>
          <w:sz w:val="20"/>
          <w:szCs w:val="20"/>
        </w:rPr>
        <w:t>es</w:t>
      </w:r>
      <w:r w:rsidR="00427616">
        <w:rPr>
          <w:rFonts w:ascii="Verdana" w:hAnsi="Verdana"/>
          <w:spacing w:val="0"/>
          <w:sz w:val="20"/>
          <w:szCs w:val="20"/>
        </w:rPr>
        <w:t xml:space="preserve"> </w:t>
      </w:r>
      <w:r w:rsidRPr="004879A2">
        <w:rPr>
          <w:rFonts w:ascii="Verdana" w:hAnsi="Verdana"/>
          <w:spacing w:val="0"/>
          <w:sz w:val="20"/>
          <w:szCs w:val="20"/>
        </w:rPr>
        <w:t xml:space="preserve">should take care to ensure: </w:t>
      </w:r>
    </w:p>
    <w:p w14:paraId="20AD26FD" w14:textId="77777777" w:rsidR="004879A2" w:rsidRPr="004879A2" w:rsidRDefault="004879A2" w:rsidP="004879A2">
      <w:pPr>
        <w:tabs>
          <w:tab w:val="left" w:pos="1134"/>
          <w:tab w:val="left" w:pos="6237"/>
        </w:tabs>
        <w:spacing w:after="0"/>
        <w:ind w:left="360"/>
        <w:rPr>
          <w:rFonts w:ascii="Verdana" w:hAnsi="Verdana"/>
          <w:spacing w:val="0"/>
          <w:sz w:val="20"/>
          <w:szCs w:val="20"/>
        </w:rPr>
      </w:pPr>
    </w:p>
    <w:p w14:paraId="2DBD8730" w14:textId="0825142C" w:rsidR="004879A2" w:rsidRPr="004879A2" w:rsidRDefault="004879A2" w:rsidP="00563327">
      <w:pPr>
        <w:numPr>
          <w:ilvl w:val="0"/>
          <w:numId w:val="10"/>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That the correct Snap</w:t>
      </w:r>
      <w:r w:rsidR="00B1755C">
        <w:rPr>
          <w:rFonts w:ascii="Verdana" w:hAnsi="Verdana"/>
          <w:spacing w:val="0"/>
          <w:sz w:val="20"/>
          <w:szCs w:val="20"/>
        </w:rPr>
        <w:t xml:space="preserve"> </w:t>
      </w:r>
      <w:r w:rsidR="00050F0D">
        <w:rPr>
          <w:rFonts w:ascii="Verdana" w:hAnsi="Verdana"/>
          <w:spacing w:val="0"/>
          <w:sz w:val="20"/>
          <w:szCs w:val="20"/>
        </w:rPr>
        <w:t xml:space="preserve">Survey </w:t>
      </w:r>
      <w:r w:rsidR="00B1755C">
        <w:rPr>
          <w:rFonts w:ascii="Verdana" w:hAnsi="Verdana"/>
          <w:spacing w:val="0"/>
          <w:sz w:val="20"/>
          <w:szCs w:val="20"/>
        </w:rPr>
        <w:t>electronic f</w:t>
      </w:r>
      <w:r w:rsidRPr="004879A2">
        <w:rPr>
          <w:rFonts w:ascii="Verdana" w:hAnsi="Verdana"/>
          <w:spacing w:val="0"/>
          <w:sz w:val="20"/>
          <w:szCs w:val="20"/>
        </w:rPr>
        <w:t xml:space="preserve">orm is used to submit </w:t>
      </w:r>
      <w:r w:rsidR="00B76900">
        <w:rPr>
          <w:rFonts w:ascii="Verdana" w:hAnsi="Verdana"/>
          <w:spacing w:val="0"/>
          <w:sz w:val="20"/>
          <w:szCs w:val="20"/>
        </w:rPr>
        <w:t>Business</w:t>
      </w:r>
      <w:r w:rsidRPr="004879A2">
        <w:rPr>
          <w:rFonts w:ascii="Verdana" w:hAnsi="Verdana"/>
          <w:spacing w:val="0"/>
          <w:sz w:val="20"/>
          <w:szCs w:val="20"/>
        </w:rPr>
        <w:t xml:space="preserve"> to </w:t>
      </w:r>
      <w:r w:rsidR="00B76900">
        <w:rPr>
          <w:rFonts w:ascii="Verdana" w:hAnsi="Verdana"/>
          <w:spacing w:val="0"/>
          <w:sz w:val="20"/>
          <w:szCs w:val="20"/>
        </w:rPr>
        <w:t>Conference</w:t>
      </w:r>
      <w:r w:rsidRPr="004879A2">
        <w:rPr>
          <w:rFonts w:ascii="Verdana" w:hAnsi="Verdana"/>
          <w:spacing w:val="0"/>
          <w:sz w:val="20"/>
          <w:szCs w:val="20"/>
        </w:rPr>
        <w:t xml:space="preserve">, is signed by a </w:t>
      </w:r>
      <w:r w:rsidR="00B76900">
        <w:rPr>
          <w:rFonts w:ascii="Verdana" w:hAnsi="Verdana"/>
          <w:spacing w:val="0"/>
          <w:sz w:val="20"/>
          <w:szCs w:val="20"/>
        </w:rPr>
        <w:t>Branch</w:t>
      </w:r>
      <w:r w:rsidR="00050F0D" w:rsidRPr="004879A2">
        <w:rPr>
          <w:rFonts w:ascii="Verdana" w:hAnsi="Verdana"/>
          <w:spacing w:val="0"/>
          <w:sz w:val="20"/>
          <w:szCs w:val="20"/>
        </w:rPr>
        <w:t xml:space="preserve"> </w:t>
      </w:r>
      <w:r w:rsidR="00050F0D">
        <w:rPr>
          <w:rFonts w:ascii="Verdana" w:hAnsi="Verdana"/>
          <w:spacing w:val="0"/>
          <w:sz w:val="20"/>
          <w:szCs w:val="20"/>
        </w:rPr>
        <w:t>o</w:t>
      </w:r>
      <w:r w:rsidRPr="004879A2">
        <w:rPr>
          <w:rFonts w:ascii="Verdana" w:hAnsi="Verdana"/>
          <w:spacing w:val="0"/>
          <w:sz w:val="20"/>
          <w:szCs w:val="20"/>
        </w:rPr>
        <w:t>fficer or their</w:t>
      </w:r>
      <w:r w:rsidR="00305B1A">
        <w:rPr>
          <w:rFonts w:ascii="Verdana" w:hAnsi="Verdana"/>
          <w:spacing w:val="0"/>
          <w:sz w:val="20"/>
          <w:szCs w:val="20"/>
        </w:rPr>
        <w:t xml:space="preserve"> authorised</w:t>
      </w:r>
      <w:r w:rsidRPr="004879A2">
        <w:rPr>
          <w:rFonts w:ascii="Verdana" w:hAnsi="Verdana"/>
          <w:spacing w:val="0"/>
          <w:sz w:val="20"/>
          <w:szCs w:val="20"/>
        </w:rPr>
        <w:t xml:space="preserve"> substitute and is submitted by the deadline. </w:t>
      </w:r>
    </w:p>
    <w:p w14:paraId="5AF8050B" w14:textId="77777777" w:rsidR="004879A2" w:rsidRPr="004879A2" w:rsidRDefault="004879A2" w:rsidP="004879A2">
      <w:pPr>
        <w:tabs>
          <w:tab w:val="num" w:pos="720"/>
          <w:tab w:val="left" w:pos="1134"/>
          <w:tab w:val="left" w:pos="6237"/>
        </w:tabs>
        <w:spacing w:after="0"/>
        <w:ind w:left="360"/>
        <w:rPr>
          <w:rFonts w:ascii="Verdana" w:hAnsi="Verdana"/>
          <w:spacing w:val="0"/>
          <w:sz w:val="20"/>
          <w:szCs w:val="20"/>
        </w:rPr>
      </w:pPr>
    </w:p>
    <w:p w14:paraId="77E65135" w14:textId="48FDD0DD" w:rsidR="004879A2" w:rsidRPr="004879A2" w:rsidRDefault="00313DF9" w:rsidP="00563327">
      <w:pPr>
        <w:numPr>
          <w:ilvl w:val="0"/>
          <w:numId w:val="10"/>
        </w:numPr>
        <w:tabs>
          <w:tab w:val="num" w:pos="709"/>
          <w:tab w:val="left" w:pos="1134"/>
          <w:tab w:val="left" w:pos="6237"/>
        </w:tabs>
        <w:spacing w:after="0" w:line="240" w:lineRule="auto"/>
        <w:ind w:left="720"/>
        <w:rPr>
          <w:rFonts w:ascii="Verdana" w:hAnsi="Verdana"/>
          <w:spacing w:val="0"/>
          <w:sz w:val="20"/>
          <w:szCs w:val="20"/>
        </w:rPr>
      </w:pPr>
      <w:r>
        <w:rPr>
          <w:rFonts w:ascii="Verdana" w:hAnsi="Verdana"/>
          <w:spacing w:val="0"/>
          <w:sz w:val="20"/>
          <w:szCs w:val="20"/>
        </w:rPr>
        <w:t xml:space="preserve">That the </w:t>
      </w:r>
      <w:r w:rsidR="00B76900">
        <w:rPr>
          <w:rFonts w:ascii="Verdana" w:hAnsi="Verdana"/>
          <w:spacing w:val="0"/>
          <w:sz w:val="20"/>
          <w:szCs w:val="20"/>
        </w:rPr>
        <w:t>Reference Back</w:t>
      </w:r>
      <w:r w:rsidR="003344D0">
        <w:rPr>
          <w:rFonts w:ascii="Verdana" w:hAnsi="Verdana"/>
          <w:spacing w:val="0"/>
          <w:sz w:val="20"/>
          <w:szCs w:val="20"/>
        </w:rPr>
        <w:t xml:space="preserve"> is </w:t>
      </w:r>
      <w:bookmarkStart w:id="0" w:name="_Hlk120884678"/>
      <w:r w:rsidR="003344D0">
        <w:rPr>
          <w:rFonts w:ascii="Verdana" w:hAnsi="Verdana"/>
          <w:spacing w:val="0"/>
          <w:sz w:val="20"/>
          <w:szCs w:val="20"/>
        </w:rPr>
        <w:t>clear and unambiguous</w:t>
      </w:r>
      <w:r w:rsidR="004879A2" w:rsidRPr="000C4FB3">
        <w:rPr>
          <w:rFonts w:ascii="Verdana" w:hAnsi="Verdana"/>
          <w:spacing w:val="0"/>
          <w:sz w:val="20"/>
          <w:szCs w:val="20"/>
        </w:rPr>
        <w:t xml:space="preserve"> </w:t>
      </w:r>
      <w:bookmarkEnd w:id="0"/>
      <w:r w:rsidR="004879A2" w:rsidRPr="000C4FB3">
        <w:rPr>
          <w:rFonts w:ascii="Verdana" w:hAnsi="Verdana"/>
          <w:spacing w:val="0"/>
          <w:sz w:val="20"/>
          <w:szCs w:val="20"/>
        </w:rPr>
        <w:t>(and is legible</w:t>
      </w:r>
      <w:r w:rsidR="003344D0">
        <w:rPr>
          <w:rFonts w:ascii="Verdana" w:hAnsi="Verdana"/>
          <w:spacing w:val="0"/>
          <w:sz w:val="20"/>
          <w:szCs w:val="20"/>
        </w:rPr>
        <w:t xml:space="preserve"> and complete</w:t>
      </w:r>
      <w:r w:rsidR="004879A2" w:rsidRPr="000C4FB3">
        <w:rPr>
          <w:rFonts w:ascii="Verdana" w:hAnsi="Verdana"/>
          <w:spacing w:val="0"/>
          <w:sz w:val="20"/>
          <w:szCs w:val="20"/>
        </w:rPr>
        <w:t xml:space="preserve">) and seeks either to criticise what has been reported or to make or change </w:t>
      </w:r>
      <w:r w:rsidR="003365B4">
        <w:rPr>
          <w:rFonts w:ascii="Verdana" w:hAnsi="Verdana"/>
          <w:spacing w:val="0"/>
          <w:sz w:val="20"/>
          <w:szCs w:val="20"/>
        </w:rPr>
        <w:t>policy</w:t>
      </w:r>
      <w:r w:rsidR="003365B4" w:rsidRPr="000C4FB3">
        <w:rPr>
          <w:rFonts w:ascii="Verdana" w:hAnsi="Verdana"/>
          <w:spacing w:val="0"/>
          <w:sz w:val="20"/>
          <w:szCs w:val="20"/>
        </w:rPr>
        <w:t xml:space="preserve"> or</w:t>
      </w:r>
      <w:r w:rsidR="004879A2" w:rsidRPr="004879A2">
        <w:rPr>
          <w:rFonts w:ascii="Verdana" w:hAnsi="Verdana"/>
          <w:spacing w:val="0"/>
          <w:sz w:val="20"/>
          <w:szCs w:val="20"/>
        </w:rPr>
        <w:t xml:space="preserve"> seeks to change its priorities. If the </w:t>
      </w:r>
      <w:r w:rsidR="00913580">
        <w:rPr>
          <w:rFonts w:ascii="Verdana" w:hAnsi="Verdana"/>
          <w:spacing w:val="0"/>
          <w:sz w:val="20"/>
          <w:szCs w:val="20"/>
        </w:rPr>
        <w:t>Amendment</w:t>
      </w:r>
      <w:r w:rsidR="004879A2" w:rsidRPr="004879A2">
        <w:rPr>
          <w:rFonts w:ascii="Verdana" w:hAnsi="Verdana"/>
          <w:spacing w:val="0"/>
          <w:sz w:val="20"/>
          <w:szCs w:val="20"/>
        </w:rPr>
        <w:t xml:space="preserve"> is ‘pious’ – that is if passing it would </w:t>
      </w:r>
      <w:r w:rsidR="008263A5" w:rsidRPr="004879A2">
        <w:rPr>
          <w:rFonts w:ascii="Verdana" w:hAnsi="Verdana"/>
          <w:spacing w:val="0"/>
          <w:sz w:val="20"/>
          <w:szCs w:val="20"/>
        </w:rPr>
        <w:t>not</w:t>
      </w:r>
      <w:r w:rsidR="004879A2" w:rsidRPr="004879A2">
        <w:rPr>
          <w:rFonts w:ascii="Verdana" w:hAnsi="Verdana"/>
          <w:spacing w:val="0"/>
          <w:sz w:val="20"/>
          <w:szCs w:val="20"/>
        </w:rPr>
        <w:t xml:space="preserve"> change anything </w:t>
      </w:r>
      <w:r w:rsidR="00050F0D">
        <w:rPr>
          <w:rFonts w:ascii="Verdana" w:hAnsi="Verdana"/>
          <w:spacing w:val="0"/>
          <w:sz w:val="20"/>
          <w:szCs w:val="20"/>
        </w:rPr>
        <w:t>–</w:t>
      </w:r>
      <w:r w:rsidR="004879A2" w:rsidRPr="004879A2">
        <w:rPr>
          <w:rFonts w:ascii="Verdana" w:hAnsi="Verdana"/>
          <w:spacing w:val="0"/>
          <w:sz w:val="20"/>
          <w:szCs w:val="20"/>
        </w:rPr>
        <w:t xml:space="preserve"> the </w:t>
      </w:r>
      <w:r w:rsidR="003365B4">
        <w:rPr>
          <w:rFonts w:ascii="Verdana" w:hAnsi="Verdana"/>
          <w:spacing w:val="0"/>
          <w:sz w:val="20"/>
          <w:szCs w:val="20"/>
        </w:rPr>
        <w:t>ITT</w:t>
      </w:r>
      <w:r w:rsidR="000C4FB3">
        <w:rPr>
          <w:rFonts w:ascii="Verdana" w:hAnsi="Verdana"/>
          <w:spacing w:val="0"/>
          <w:sz w:val="20"/>
          <w:szCs w:val="20"/>
        </w:rPr>
        <w:t xml:space="preserve"> </w:t>
      </w:r>
      <w:r w:rsidR="004879A2" w:rsidRPr="004879A2">
        <w:rPr>
          <w:rFonts w:ascii="Verdana" w:hAnsi="Verdana"/>
          <w:spacing w:val="0"/>
          <w:sz w:val="20"/>
          <w:szCs w:val="20"/>
        </w:rPr>
        <w:t xml:space="preserve">SOC will reject it. </w:t>
      </w:r>
    </w:p>
    <w:p w14:paraId="59C652C4" w14:textId="77777777" w:rsidR="004879A2" w:rsidRPr="004879A2" w:rsidRDefault="004879A2" w:rsidP="001E12DF">
      <w:pPr>
        <w:spacing w:after="0" w:line="240" w:lineRule="auto"/>
        <w:ind w:left="720"/>
        <w:rPr>
          <w:rFonts w:ascii="Verdana" w:hAnsi="Verdana"/>
          <w:spacing w:val="0"/>
          <w:sz w:val="20"/>
          <w:szCs w:val="20"/>
        </w:rPr>
      </w:pPr>
    </w:p>
    <w:p w14:paraId="2862146D" w14:textId="219333F2" w:rsidR="001E12DF" w:rsidRDefault="004879A2" w:rsidP="00563327">
      <w:pPr>
        <w:numPr>
          <w:ilvl w:val="0"/>
          <w:numId w:val="10"/>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For the </w:t>
      </w:r>
      <w:r w:rsidR="008578CD">
        <w:rPr>
          <w:rFonts w:ascii="Verdana" w:hAnsi="Verdana"/>
          <w:spacing w:val="0"/>
          <w:sz w:val="20"/>
          <w:szCs w:val="20"/>
        </w:rPr>
        <w:t>ITT</w:t>
      </w:r>
      <w:r w:rsidRPr="004879A2">
        <w:rPr>
          <w:rFonts w:ascii="Verdana" w:hAnsi="Verdana"/>
          <w:spacing w:val="0"/>
          <w:sz w:val="20"/>
          <w:szCs w:val="20"/>
        </w:rPr>
        <w:t xml:space="preserve"> </w:t>
      </w:r>
      <w:r w:rsidR="00B76900">
        <w:rPr>
          <w:rFonts w:ascii="Verdana" w:hAnsi="Verdana"/>
          <w:spacing w:val="0"/>
          <w:sz w:val="20"/>
          <w:szCs w:val="20"/>
        </w:rPr>
        <w:t>Conference</w:t>
      </w:r>
      <w:r w:rsidRPr="004879A2">
        <w:rPr>
          <w:rFonts w:ascii="Verdana" w:hAnsi="Verdana"/>
          <w:spacing w:val="0"/>
          <w:sz w:val="20"/>
          <w:szCs w:val="20"/>
        </w:rPr>
        <w:t xml:space="preserve">, </w:t>
      </w:r>
      <w:r w:rsidR="00B76900">
        <w:rPr>
          <w:rFonts w:ascii="Verdana" w:hAnsi="Verdana"/>
          <w:spacing w:val="0"/>
          <w:sz w:val="20"/>
          <w:szCs w:val="20"/>
        </w:rPr>
        <w:t>Business</w:t>
      </w:r>
      <w:r w:rsidRPr="004879A2">
        <w:rPr>
          <w:rFonts w:ascii="Verdana" w:hAnsi="Verdana"/>
          <w:spacing w:val="0"/>
          <w:sz w:val="20"/>
          <w:szCs w:val="20"/>
        </w:rPr>
        <w:t xml:space="preserve"> </w:t>
      </w:r>
      <w:r w:rsidR="009B7AA4">
        <w:rPr>
          <w:rFonts w:ascii="Verdana" w:hAnsi="Verdana"/>
          <w:spacing w:val="0"/>
          <w:sz w:val="20"/>
          <w:szCs w:val="20"/>
        </w:rPr>
        <w:t xml:space="preserve">applies </w:t>
      </w:r>
      <w:r w:rsidRPr="004879A2">
        <w:rPr>
          <w:rFonts w:ascii="Verdana" w:hAnsi="Verdana"/>
          <w:spacing w:val="0"/>
          <w:sz w:val="20"/>
          <w:szCs w:val="20"/>
        </w:rPr>
        <w:t xml:space="preserve">only to matters affecting </w:t>
      </w:r>
      <w:r w:rsidR="008578CD">
        <w:rPr>
          <w:rFonts w:ascii="Verdana" w:hAnsi="Verdana"/>
          <w:spacing w:val="0"/>
          <w:sz w:val="20"/>
          <w:szCs w:val="20"/>
        </w:rPr>
        <w:t>the ITT Sector.</w:t>
      </w:r>
      <w:r w:rsidRPr="004879A2">
        <w:rPr>
          <w:rFonts w:ascii="Verdana" w:hAnsi="Verdana"/>
          <w:spacing w:val="0"/>
          <w:sz w:val="20"/>
          <w:szCs w:val="20"/>
        </w:rPr>
        <w:t xml:space="preserve"> </w:t>
      </w:r>
    </w:p>
    <w:p w14:paraId="55B670AA" w14:textId="77777777" w:rsidR="004879A2" w:rsidRPr="004879A2" w:rsidRDefault="004879A2" w:rsidP="001E12DF">
      <w:pPr>
        <w:spacing w:after="0" w:line="240" w:lineRule="auto"/>
        <w:ind w:left="720"/>
        <w:rPr>
          <w:rFonts w:ascii="Verdana" w:hAnsi="Verdana"/>
          <w:spacing w:val="0"/>
          <w:sz w:val="20"/>
          <w:szCs w:val="20"/>
        </w:rPr>
      </w:pPr>
    </w:p>
    <w:p w14:paraId="530D0625" w14:textId="7B666EE8" w:rsidR="004879A2" w:rsidRPr="004879A2" w:rsidRDefault="004879A2" w:rsidP="00563327">
      <w:pPr>
        <w:numPr>
          <w:ilvl w:val="0"/>
          <w:numId w:val="10"/>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Any </w:t>
      </w:r>
      <w:r w:rsidR="00B76900">
        <w:rPr>
          <w:rFonts w:ascii="Verdana" w:hAnsi="Verdana"/>
          <w:spacing w:val="0"/>
          <w:sz w:val="20"/>
          <w:szCs w:val="20"/>
        </w:rPr>
        <w:t>Business</w:t>
      </w:r>
      <w:r w:rsidRPr="004879A2">
        <w:rPr>
          <w:rFonts w:ascii="Verdana" w:hAnsi="Verdana"/>
          <w:spacing w:val="0"/>
          <w:sz w:val="20"/>
          <w:szCs w:val="20"/>
        </w:rPr>
        <w:t xml:space="preserve"> submitted to </w:t>
      </w:r>
      <w:r w:rsidR="00B76900">
        <w:rPr>
          <w:rFonts w:ascii="Verdana" w:hAnsi="Verdana"/>
          <w:spacing w:val="0"/>
          <w:sz w:val="20"/>
          <w:szCs w:val="20"/>
        </w:rPr>
        <w:t>Conference</w:t>
      </w:r>
      <w:r w:rsidR="009B7AA4">
        <w:rPr>
          <w:rFonts w:ascii="Verdana" w:hAnsi="Verdana"/>
          <w:spacing w:val="0"/>
          <w:sz w:val="20"/>
          <w:szCs w:val="20"/>
        </w:rPr>
        <w:t xml:space="preserve"> does not seek</w:t>
      </w:r>
      <w:r w:rsidRPr="004879A2">
        <w:rPr>
          <w:rFonts w:ascii="Verdana" w:hAnsi="Verdana"/>
          <w:spacing w:val="0"/>
          <w:sz w:val="20"/>
          <w:szCs w:val="20"/>
        </w:rPr>
        <w:t xml:space="preserve"> to change or amend overarching</w:t>
      </w:r>
      <w:r w:rsidR="00E11529">
        <w:rPr>
          <w:rFonts w:ascii="Verdana" w:hAnsi="Verdana"/>
          <w:spacing w:val="0"/>
          <w:sz w:val="20"/>
          <w:szCs w:val="20"/>
        </w:rPr>
        <w:t xml:space="preserve"> Prospect </w:t>
      </w:r>
      <w:r w:rsidR="00B76900">
        <w:rPr>
          <w:rFonts w:ascii="Verdana" w:hAnsi="Verdana"/>
          <w:spacing w:val="0"/>
          <w:sz w:val="20"/>
          <w:szCs w:val="20"/>
        </w:rPr>
        <w:t>Policy</w:t>
      </w:r>
      <w:r w:rsidR="009B7AA4">
        <w:rPr>
          <w:rFonts w:ascii="Verdana" w:hAnsi="Verdana"/>
          <w:spacing w:val="0"/>
          <w:sz w:val="20"/>
          <w:szCs w:val="20"/>
        </w:rPr>
        <w:t xml:space="preserve"> </w:t>
      </w:r>
      <w:r w:rsidR="008578CD">
        <w:rPr>
          <w:rFonts w:ascii="Verdana" w:hAnsi="Verdana"/>
          <w:spacing w:val="0"/>
          <w:sz w:val="20"/>
          <w:szCs w:val="20"/>
        </w:rPr>
        <w:t xml:space="preserve">or divisional specific policy </w:t>
      </w:r>
      <w:r w:rsidR="009B7AA4">
        <w:rPr>
          <w:rFonts w:ascii="Verdana" w:hAnsi="Verdana"/>
          <w:spacing w:val="0"/>
          <w:sz w:val="20"/>
          <w:szCs w:val="20"/>
        </w:rPr>
        <w:t>as this</w:t>
      </w:r>
      <w:r w:rsidR="00E11529">
        <w:rPr>
          <w:rFonts w:ascii="Verdana" w:hAnsi="Verdana"/>
          <w:spacing w:val="0"/>
          <w:sz w:val="20"/>
          <w:szCs w:val="20"/>
        </w:rPr>
        <w:t xml:space="preserve"> will</w:t>
      </w:r>
      <w:r w:rsidRPr="004879A2">
        <w:rPr>
          <w:rFonts w:ascii="Verdana" w:hAnsi="Verdana"/>
          <w:spacing w:val="0"/>
          <w:sz w:val="20"/>
          <w:szCs w:val="20"/>
        </w:rPr>
        <w:t xml:space="preserve"> be </w:t>
      </w:r>
      <w:r w:rsidR="004839E4">
        <w:rPr>
          <w:rFonts w:ascii="Verdana" w:hAnsi="Verdana"/>
          <w:spacing w:val="0"/>
          <w:sz w:val="20"/>
          <w:szCs w:val="20"/>
        </w:rPr>
        <w:t>r</w:t>
      </w:r>
      <w:r w:rsidR="00B76900">
        <w:rPr>
          <w:rFonts w:ascii="Verdana" w:hAnsi="Verdana"/>
          <w:spacing w:val="0"/>
          <w:sz w:val="20"/>
          <w:szCs w:val="20"/>
        </w:rPr>
        <w:t>ule</w:t>
      </w:r>
      <w:r w:rsidR="00E11529">
        <w:rPr>
          <w:rFonts w:ascii="Verdana" w:hAnsi="Verdana"/>
          <w:spacing w:val="0"/>
          <w:sz w:val="20"/>
          <w:szCs w:val="20"/>
        </w:rPr>
        <w:t xml:space="preserve">d out as inappropriate to this </w:t>
      </w:r>
      <w:r w:rsidR="00B76900">
        <w:rPr>
          <w:rFonts w:ascii="Verdana" w:hAnsi="Verdana"/>
          <w:spacing w:val="0"/>
          <w:sz w:val="20"/>
          <w:szCs w:val="20"/>
        </w:rPr>
        <w:t>Conference</w:t>
      </w:r>
      <w:r w:rsidRPr="004879A2">
        <w:rPr>
          <w:rFonts w:ascii="Verdana" w:hAnsi="Verdana"/>
          <w:spacing w:val="0"/>
          <w:sz w:val="20"/>
          <w:szCs w:val="20"/>
        </w:rPr>
        <w:t xml:space="preserve">. </w:t>
      </w:r>
    </w:p>
    <w:p w14:paraId="35B191DC" w14:textId="77777777" w:rsidR="004879A2" w:rsidRPr="004879A2" w:rsidRDefault="004879A2" w:rsidP="004879A2">
      <w:pPr>
        <w:tabs>
          <w:tab w:val="num" w:pos="720"/>
          <w:tab w:val="left" w:pos="1134"/>
          <w:tab w:val="left" w:pos="6237"/>
        </w:tabs>
        <w:spacing w:after="0"/>
        <w:rPr>
          <w:rFonts w:ascii="Verdana" w:hAnsi="Verdana"/>
          <w:spacing w:val="0"/>
          <w:sz w:val="20"/>
          <w:szCs w:val="20"/>
        </w:rPr>
      </w:pPr>
    </w:p>
    <w:p w14:paraId="78356548" w14:textId="30B20D5D" w:rsidR="004879A2" w:rsidRPr="004879A2" w:rsidRDefault="004879A2" w:rsidP="00563327">
      <w:pPr>
        <w:numPr>
          <w:ilvl w:val="0"/>
          <w:numId w:val="10"/>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That the </w:t>
      </w:r>
      <w:r w:rsidR="00B76900">
        <w:rPr>
          <w:rFonts w:ascii="Verdana" w:hAnsi="Verdana"/>
          <w:bCs/>
          <w:spacing w:val="0"/>
          <w:sz w:val="20"/>
          <w:szCs w:val="20"/>
        </w:rPr>
        <w:t>Reference Back</w:t>
      </w:r>
      <w:r w:rsidRPr="004879A2">
        <w:rPr>
          <w:rFonts w:ascii="Verdana" w:hAnsi="Verdana"/>
          <w:spacing w:val="0"/>
          <w:sz w:val="20"/>
          <w:szCs w:val="20"/>
        </w:rPr>
        <w:t xml:space="preserve"> would not require a change in the </w:t>
      </w:r>
      <w:r w:rsidR="00B76900">
        <w:rPr>
          <w:rFonts w:ascii="Verdana" w:hAnsi="Verdana"/>
          <w:spacing w:val="0"/>
          <w:sz w:val="20"/>
          <w:szCs w:val="20"/>
        </w:rPr>
        <w:t>Union</w:t>
      </w:r>
      <w:r w:rsidRPr="004879A2">
        <w:rPr>
          <w:rFonts w:ascii="Verdana" w:hAnsi="Verdana"/>
          <w:spacing w:val="0"/>
          <w:sz w:val="20"/>
          <w:szCs w:val="20"/>
        </w:rPr>
        <w:t xml:space="preserve">’s </w:t>
      </w:r>
      <w:r w:rsidR="00B76900">
        <w:rPr>
          <w:rFonts w:ascii="Verdana" w:hAnsi="Verdana"/>
          <w:spacing w:val="0"/>
          <w:sz w:val="20"/>
          <w:szCs w:val="20"/>
        </w:rPr>
        <w:t>Rule</w:t>
      </w:r>
      <w:r w:rsidRPr="004879A2">
        <w:rPr>
          <w:rFonts w:ascii="Verdana" w:hAnsi="Verdana"/>
          <w:spacing w:val="0"/>
          <w:sz w:val="20"/>
          <w:szCs w:val="20"/>
        </w:rPr>
        <w:t xml:space="preserve">s to implement it. A </w:t>
      </w:r>
      <w:r w:rsidR="00B76900">
        <w:rPr>
          <w:rFonts w:ascii="Verdana" w:hAnsi="Verdana"/>
          <w:bCs/>
          <w:spacing w:val="0"/>
          <w:sz w:val="20"/>
          <w:szCs w:val="20"/>
        </w:rPr>
        <w:t>Reference Back</w:t>
      </w:r>
      <w:r w:rsidRPr="004879A2">
        <w:rPr>
          <w:rFonts w:ascii="Verdana" w:hAnsi="Verdana"/>
          <w:spacing w:val="0"/>
          <w:sz w:val="20"/>
          <w:szCs w:val="20"/>
        </w:rPr>
        <w:t xml:space="preserve"> that would require a change to the </w:t>
      </w:r>
      <w:r w:rsidR="00B76900">
        <w:rPr>
          <w:rFonts w:ascii="Verdana" w:hAnsi="Verdana"/>
          <w:spacing w:val="0"/>
          <w:sz w:val="20"/>
          <w:szCs w:val="20"/>
        </w:rPr>
        <w:t>Union</w:t>
      </w:r>
      <w:r w:rsidRPr="004879A2">
        <w:rPr>
          <w:rFonts w:ascii="Verdana" w:hAnsi="Verdana"/>
          <w:spacing w:val="0"/>
          <w:sz w:val="20"/>
          <w:szCs w:val="20"/>
        </w:rPr>
        <w:t xml:space="preserve">’s </w:t>
      </w:r>
      <w:r w:rsidR="00B76900">
        <w:rPr>
          <w:rFonts w:ascii="Verdana" w:hAnsi="Verdana"/>
          <w:spacing w:val="0"/>
          <w:sz w:val="20"/>
          <w:szCs w:val="20"/>
        </w:rPr>
        <w:t>Rule</w:t>
      </w:r>
      <w:r w:rsidRPr="004879A2">
        <w:rPr>
          <w:rFonts w:ascii="Verdana" w:hAnsi="Verdana"/>
          <w:spacing w:val="0"/>
          <w:sz w:val="20"/>
          <w:szCs w:val="20"/>
        </w:rPr>
        <w:t xml:space="preserve">s, explicitly or implicitly, will be </w:t>
      </w:r>
      <w:r w:rsidR="00427616">
        <w:rPr>
          <w:rFonts w:ascii="Verdana" w:hAnsi="Verdana"/>
          <w:spacing w:val="0"/>
          <w:sz w:val="20"/>
          <w:szCs w:val="20"/>
        </w:rPr>
        <w:t>rejected</w:t>
      </w:r>
      <w:r w:rsidRPr="004879A2">
        <w:rPr>
          <w:rFonts w:ascii="Verdana" w:hAnsi="Verdana"/>
          <w:spacing w:val="0"/>
          <w:sz w:val="20"/>
          <w:szCs w:val="20"/>
        </w:rPr>
        <w:t xml:space="preserve"> by the </w:t>
      </w:r>
      <w:r w:rsidR="008578CD">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 xml:space="preserve">SOC. </w:t>
      </w:r>
    </w:p>
    <w:p w14:paraId="337B7C7C" w14:textId="77777777" w:rsidR="004879A2" w:rsidRPr="004879A2" w:rsidRDefault="004879A2" w:rsidP="004879A2">
      <w:pPr>
        <w:tabs>
          <w:tab w:val="left" w:pos="1134"/>
          <w:tab w:val="left" w:pos="6237"/>
        </w:tabs>
        <w:spacing w:after="0"/>
        <w:rPr>
          <w:rFonts w:ascii="Verdana" w:hAnsi="Verdana"/>
          <w:spacing w:val="0"/>
          <w:sz w:val="20"/>
          <w:szCs w:val="20"/>
        </w:rPr>
      </w:pPr>
    </w:p>
    <w:p w14:paraId="2363684E" w14:textId="0239AA48" w:rsidR="004879A2" w:rsidRDefault="004879A2" w:rsidP="006B7D20">
      <w:pPr>
        <w:tabs>
          <w:tab w:val="left" w:pos="1134"/>
          <w:tab w:val="left" w:pos="6237"/>
        </w:tabs>
        <w:spacing w:after="0"/>
        <w:ind w:left="360"/>
        <w:rPr>
          <w:rFonts w:ascii="Verdana" w:hAnsi="Verdana"/>
          <w:spacing w:val="0"/>
          <w:sz w:val="20"/>
          <w:szCs w:val="20"/>
        </w:rPr>
      </w:pPr>
      <w:r w:rsidRPr="004879A2">
        <w:rPr>
          <w:rFonts w:ascii="Verdana" w:hAnsi="Verdana"/>
          <w:spacing w:val="0"/>
          <w:sz w:val="20"/>
          <w:szCs w:val="20"/>
        </w:rPr>
        <w:t xml:space="preserve">The form for submitting </w:t>
      </w:r>
      <w:r w:rsidR="00B76900">
        <w:rPr>
          <w:rFonts w:ascii="Verdana" w:hAnsi="Verdana"/>
          <w:spacing w:val="0"/>
          <w:sz w:val="20"/>
          <w:szCs w:val="20"/>
        </w:rPr>
        <w:t>Conference</w:t>
      </w:r>
      <w:r w:rsidRPr="004879A2">
        <w:rPr>
          <w:rFonts w:ascii="Verdana" w:hAnsi="Verdana"/>
          <w:spacing w:val="0"/>
          <w:sz w:val="20"/>
          <w:szCs w:val="20"/>
        </w:rPr>
        <w:t xml:space="preserve"> </w:t>
      </w:r>
      <w:r w:rsidR="00B76900">
        <w:rPr>
          <w:rFonts w:ascii="Verdana" w:hAnsi="Verdana"/>
          <w:spacing w:val="0"/>
          <w:sz w:val="20"/>
          <w:szCs w:val="20"/>
        </w:rPr>
        <w:t>Business</w:t>
      </w:r>
      <w:r w:rsidRPr="004879A2">
        <w:rPr>
          <w:rFonts w:ascii="Verdana" w:hAnsi="Verdana"/>
          <w:spacing w:val="0"/>
          <w:sz w:val="20"/>
          <w:szCs w:val="20"/>
        </w:rPr>
        <w:t xml:space="preserve"> advises </w:t>
      </w:r>
      <w:r w:rsidR="00B76900">
        <w:rPr>
          <w:rFonts w:ascii="Verdana" w:hAnsi="Verdana"/>
          <w:spacing w:val="0"/>
          <w:sz w:val="20"/>
          <w:szCs w:val="20"/>
        </w:rPr>
        <w:t>Branch</w:t>
      </w:r>
      <w:r w:rsidRPr="001E12DF">
        <w:rPr>
          <w:rFonts w:ascii="Verdana" w:hAnsi="Verdana"/>
          <w:spacing w:val="0"/>
          <w:sz w:val="20"/>
          <w:szCs w:val="20"/>
        </w:rPr>
        <w:t>es</w:t>
      </w:r>
      <w:r w:rsidR="00E11529">
        <w:rPr>
          <w:rFonts w:ascii="Verdana" w:hAnsi="Verdana"/>
          <w:spacing w:val="0"/>
          <w:sz w:val="20"/>
          <w:szCs w:val="20"/>
        </w:rPr>
        <w:t xml:space="preserve"> </w:t>
      </w:r>
      <w:r w:rsidR="004839E4">
        <w:rPr>
          <w:rFonts w:ascii="Verdana" w:hAnsi="Verdana"/>
          <w:spacing w:val="0"/>
          <w:sz w:val="20"/>
          <w:szCs w:val="20"/>
        </w:rPr>
        <w:t>to provide details of “additional Grounds”</w:t>
      </w:r>
      <w:r w:rsidRPr="000C4FB3">
        <w:rPr>
          <w:rFonts w:ascii="Verdana" w:hAnsi="Verdana"/>
          <w:spacing w:val="0"/>
          <w:sz w:val="20"/>
          <w:szCs w:val="20"/>
        </w:rPr>
        <w:t xml:space="preserve"> </w:t>
      </w:r>
      <w:proofErr w:type="gramStart"/>
      <w:r w:rsidRPr="000C4FB3">
        <w:rPr>
          <w:rFonts w:ascii="Verdana" w:hAnsi="Verdana"/>
          <w:spacing w:val="0"/>
          <w:sz w:val="20"/>
          <w:szCs w:val="20"/>
        </w:rPr>
        <w:t>giving an explanation for</w:t>
      </w:r>
      <w:proofErr w:type="gramEnd"/>
      <w:r w:rsidRPr="000C4FB3">
        <w:rPr>
          <w:rFonts w:ascii="Verdana" w:hAnsi="Verdana"/>
          <w:spacing w:val="0"/>
          <w:sz w:val="20"/>
          <w:szCs w:val="20"/>
        </w:rPr>
        <w:t xml:space="preserve"> submitting the </w:t>
      </w:r>
      <w:r w:rsidR="00B76900">
        <w:rPr>
          <w:rFonts w:ascii="Verdana" w:hAnsi="Verdana"/>
          <w:spacing w:val="0"/>
          <w:sz w:val="20"/>
          <w:szCs w:val="20"/>
        </w:rPr>
        <w:t>Reference Back</w:t>
      </w:r>
      <w:r w:rsidRPr="000C4FB3">
        <w:rPr>
          <w:rFonts w:ascii="Verdana" w:hAnsi="Verdana"/>
          <w:spacing w:val="0"/>
          <w:sz w:val="20"/>
          <w:szCs w:val="20"/>
        </w:rPr>
        <w:t xml:space="preserve">. If the meaning of the </w:t>
      </w:r>
      <w:r w:rsidR="00B76900">
        <w:rPr>
          <w:rFonts w:ascii="Verdana" w:hAnsi="Verdana"/>
          <w:spacing w:val="0"/>
          <w:sz w:val="20"/>
          <w:szCs w:val="20"/>
        </w:rPr>
        <w:t>Business</w:t>
      </w:r>
      <w:r w:rsidRPr="000C4FB3">
        <w:rPr>
          <w:rFonts w:ascii="Verdana" w:hAnsi="Verdana"/>
          <w:spacing w:val="0"/>
          <w:sz w:val="20"/>
          <w:szCs w:val="20"/>
        </w:rPr>
        <w:t xml:space="preserve"> </w:t>
      </w:r>
      <w:r w:rsidR="004839E4">
        <w:rPr>
          <w:rFonts w:ascii="Verdana" w:hAnsi="Verdana"/>
          <w:spacing w:val="0"/>
          <w:sz w:val="20"/>
          <w:szCs w:val="20"/>
        </w:rPr>
        <w:t>(as detailed in the ‘additional g</w:t>
      </w:r>
      <w:r w:rsidRPr="000C4FB3">
        <w:rPr>
          <w:rFonts w:ascii="Verdana" w:hAnsi="Verdana"/>
          <w:spacing w:val="0"/>
          <w:sz w:val="20"/>
          <w:szCs w:val="20"/>
        </w:rPr>
        <w:t>rounds</w:t>
      </w:r>
      <w:r w:rsidR="004839E4">
        <w:rPr>
          <w:rFonts w:ascii="Verdana" w:hAnsi="Verdana"/>
          <w:spacing w:val="0"/>
          <w:sz w:val="20"/>
          <w:szCs w:val="20"/>
        </w:rPr>
        <w:t>’</w:t>
      </w:r>
      <w:r w:rsidRPr="000C4FB3">
        <w:rPr>
          <w:rFonts w:ascii="Verdana" w:hAnsi="Verdana"/>
          <w:spacing w:val="0"/>
          <w:sz w:val="20"/>
          <w:szCs w:val="20"/>
        </w:rPr>
        <w:t xml:space="preserve"> box) would not, in the </w:t>
      </w:r>
      <w:r w:rsidR="008578CD">
        <w:rPr>
          <w:rFonts w:ascii="Verdana" w:hAnsi="Verdana"/>
          <w:spacing w:val="0"/>
          <w:sz w:val="20"/>
          <w:szCs w:val="20"/>
        </w:rPr>
        <w:t>ITT</w:t>
      </w:r>
      <w:r w:rsidR="000C4FB3">
        <w:rPr>
          <w:rFonts w:ascii="Verdana" w:hAnsi="Verdana"/>
          <w:spacing w:val="0"/>
          <w:sz w:val="20"/>
          <w:szCs w:val="20"/>
        </w:rPr>
        <w:t xml:space="preserve"> </w:t>
      </w:r>
      <w:r w:rsidRPr="000C4FB3">
        <w:rPr>
          <w:rFonts w:ascii="Verdana" w:hAnsi="Verdana"/>
          <w:spacing w:val="0"/>
          <w:sz w:val="20"/>
          <w:szCs w:val="20"/>
        </w:rPr>
        <w:t xml:space="preserve">SOC’s view, be obvious to </w:t>
      </w:r>
      <w:r w:rsidR="00B76900">
        <w:rPr>
          <w:rFonts w:ascii="Verdana" w:hAnsi="Verdana"/>
          <w:spacing w:val="0"/>
          <w:sz w:val="20"/>
          <w:szCs w:val="20"/>
        </w:rPr>
        <w:t>Conference</w:t>
      </w:r>
      <w:r w:rsidR="00E11529">
        <w:rPr>
          <w:rFonts w:ascii="Verdana" w:hAnsi="Verdana"/>
          <w:spacing w:val="0"/>
          <w:sz w:val="20"/>
          <w:szCs w:val="20"/>
        </w:rPr>
        <w:t>,</w:t>
      </w:r>
      <w:r w:rsidRPr="000C4FB3">
        <w:rPr>
          <w:rFonts w:ascii="Verdana" w:hAnsi="Verdana"/>
          <w:spacing w:val="0"/>
          <w:sz w:val="20"/>
          <w:szCs w:val="20"/>
        </w:rPr>
        <w:t xml:space="preserve"> you </w:t>
      </w:r>
      <w:r w:rsidR="00CC784B">
        <w:rPr>
          <w:rFonts w:ascii="Verdana" w:hAnsi="Verdana"/>
          <w:spacing w:val="0"/>
          <w:sz w:val="20"/>
          <w:szCs w:val="20"/>
        </w:rPr>
        <w:t xml:space="preserve">should </w:t>
      </w:r>
      <w:r w:rsidR="004839E4">
        <w:rPr>
          <w:rFonts w:ascii="Verdana" w:hAnsi="Verdana"/>
          <w:spacing w:val="0"/>
          <w:sz w:val="20"/>
          <w:szCs w:val="20"/>
        </w:rPr>
        <w:t>add “</w:t>
      </w:r>
      <w:r w:rsidRPr="000C4FB3">
        <w:rPr>
          <w:rFonts w:ascii="Verdana" w:hAnsi="Verdana"/>
          <w:spacing w:val="0"/>
          <w:sz w:val="20"/>
          <w:szCs w:val="20"/>
        </w:rPr>
        <w:t>suppor</w:t>
      </w:r>
      <w:r w:rsidR="004839E4">
        <w:rPr>
          <w:rFonts w:ascii="Verdana" w:hAnsi="Verdana"/>
          <w:spacing w:val="0"/>
          <w:sz w:val="20"/>
          <w:szCs w:val="20"/>
        </w:rPr>
        <w:t>ting evidence”</w:t>
      </w:r>
      <w:r w:rsidRPr="000C4FB3">
        <w:rPr>
          <w:rFonts w:ascii="Verdana" w:hAnsi="Verdana"/>
          <w:spacing w:val="0"/>
          <w:sz w:val="20"/>
          <w:szCs w:val="20"/>
        </w:rPr>
        <w:t xml:space="preserve">. It is </w:t>
      </w:r>
      <w:r w:rsidRPr="000C4FB3">
        <w:rPr>
          <w:rFonts w:ascii="Verdana" w:hAnsi="Verdana"/>
          <w:b/>
          <w:spacing w:val="0"/>
          <w:sz w:val="20"/>
          <w:szCs w:val="20"/>
        </w:rPr>
        <w:t>vital</w:t>
      </w:r>
      <w:r w:rsidRPr="000C4FB3">
        <w:rPr>
          <w:rFonts w:ascii="Verdana" w:hAnsi="Verdana"/>
          <w:spacing w:val="0"/>
          <w:sz w:val="20"/>
          <w:szCs w:val="20"/>
        </w:rPr>
        <w:t xml:space="preserve"> that you do this,</w:t>
      </w:r>
      <w:r w:rsidR="00CC784B">
        <w:rPr>
          <w:rFonts w:ascii="Verdana" w:hAnsi="Verdana"/>
          <w:spacing w:val="0"/>
          <w:sz w:val="20"/>
          <w:szCs w:val="20"/>
        </w:rPr>
        <w:t xml:space="preserve"> otherwise it will be rejected by the </w:t>
      </w:r>
      <w:r w:rsidR="008578CD">
        <w:rPr>
          <w:rFonts w:ascii="Verdana" w:hAnsi="Verdana"/>
          <w:spacing w:val="0"/>
          <w:sz w:val="20"/>
          <w:szCs w:val="20"/>
        </w:rPr>
        <w:t>ITT</w:t>
      </w:r>
      <w:r w:rsidR="00CC784B">
        <w:rPr>
          <w:rFonts w:ascii="Verdana" w:hAnsi="Verdana"/>
          <w:spacing w:val="0"/>
          <w:sz w:val="20"/>
          <w:szCs w:val="20"/>
        </w:rPr>
        <w:t xml:space="preserve"> SOC.</w:t>
      </w:r>
      <w:r w:rsidRPr="000C4FB3">
        <w:rPr>
          <w:rFonts w:ascii="Verdana" w:hAnsi="Verdana"/>
          <w:spacing w:val="0"/>
          <w:sz w:val="20"/>
          <w:szCs w:val="20"/>
        </w:rPr>
        <w:t xml:space="preserve"> This is particularly necessary i</w:t>
      </w:r>
      <w:r w:rsidR="00E11529">
        <w:rPr>
          <w:rFonts w:ascii="Verdana" w:hAnsi="Verdana"/>
          <w:spacing w:val="0"/>
          <w:sz w:val="20"/>
          <w:szCs w:val="20"/>
        </w:rPr>
        <w:t>f the issue referred to is only relevant</w:t>
      </w:r>
      <w:r w:rsidRPr="000C4FB3">
        <w:rPr>
          <w:rFonts w:ascii="Verdana" w:hAnsi="Verdana"/>
          <w:spacing w:val="0"/>
          <w:sz w:val="20"/>
          <w:szCs w:val="20"/>
        </w:rPr>
        <w:t xml:space="preserve"> to the </w:t>
      </w:r>
      <w:r w:rsidR="00B76900">
        <w:rPr>
          <w:rFonts w:ascii="Verdana" w:hAnsi="Verdana"/>
          <w:spacing w:val="0"/>
          <w:sz w:val="20"/>
          <w:szCs w:val="20"/>
        </w:rPr>
        <w:t>Branch</w:t>
      </w:r>
      <w:r w:rsidR="008578CD">
        <w:rPr>
          <w:rFonts w:ascii="Verdana" w:hAnsi="Verdana"/>
          <w:spacing w:val="0"/>
          <w:sz w:val="20"/>
          <w:szCs w:val="20"/>
        </w:rPr>
        <w:t xml:space="preserve"> </w:t>
      </w:r>
      <w:r w:rsidRPr="000C4FB3">
        <w:rPr>
          <w:rFonts w:ascii="Verdana" w:hAnsi="Verdana"/>
          <w:spacing w:val="0"/>
          <w:sz w:val="20"/>
          <w:szCs w:val="20"/>
        </w:rPr>
        <w:t xml:space="preserve">submitting it. It is also crucial that, if the </w:t>
      </w:r>
      <w:r w:rsidR="00050F0D">
        <w:rPr>
          <w:rFonts w:ascii="Verdana" w:hAnsi="Verdana"/>
          <w:bCs/>
          <w:spacing w:val="0"/>
          <w:sz w:val="20"/>
          <w:szCs w:val="20"/>
        </w:rPr>
        <w:t>R</w:t>
      </w:r>
      <w:r w:rsidR="00E11529">
        <w:rPr>
          <w:rFonts w:ascii="Verdana" w:hAnsi="Verdana"/>
          <w:bCs/>
          <w:spacing w:val="0"/>
          <w:sz w:val="20"/>
          <w:szCs w:val="20"/>
        </w:rPr>
        <w:t xml:space="preserve">eference </w:t>
      </w:r>
      <w:r w:rsidR="00050F0D">
        <w:rPr>
          <w:rFonts w:ascii="Verdana" w:hAnsi="Verdana"/>
          <w:bCs/>
          <w:spacing w:val="0"/>
          <w:sz w:val="20"/>
          <w:szCs w:val="20"/>
        </w:rPr>
        <w:t>B</w:t>
      </w:r>
      <w:r w:rsidRPr="000C4FB3">
        <w:rPr>
          <w:rFonts w:ascii="Verdana" w:hAnsi="Verdana"/>
          <w:bCs/>
          <w:spacing w:val="0"/>
          <w:sz w:val="20"/>
          <w:szCs w:val="20"/>
        </w:rPr>
        <w:t>ack</w:t>
      </w:r>
      <w:r w:rsidRPr="000C4FB3">
        <w:rPr>
          <w:rFonts w:ascii="Verdana" w:hAnsi="Verdana"/>
          <w:spacing w:val="0"/>
          <w:sz w:val="20"/>
          <w:szCs w:val="20"/>
        </w:rPr>
        <w:t xml:space="preserve"> seeks to criticise the reporting body, supporting evidence is submitted showing that the reporting body was aware of the problem.</w:t>
      </w:r>
      <w:r w:rsidR="006B7D20">
        <w:rPr>
          <w:rFonts w:ascii="Verdana" w:hAnsi="Verdana"/>
          <w:spacing w:val="0"/>
          <w:sz w:val="20"/>
          <w:szCs w:val="20"/>
        </w:rPr>
        <w:t xml:space="preserve"> </w:t>
      </w:r>
    </w:p>
    <w:p w14:paraId="1500C1B4" w14:textId="77777777" w:rsidR="001422AC" w:rsidRPr="006B7D20" w:rsidRDefault="001422AC" w:rsidP="006B7D20">
      <w:pPr>
        <w:tabs>
          <w:tab w:val="left" w:pos="1134"/>
          <w:tab w:val="left" w:pos="6237"/>
        </w:tabs>
        <w:spacing w:after="0"/>
        <w:ind w:left="360"/>
        <w:rPr>
          <w:rFonts w:ascii="Verdana" w:hAnsi="Verdana"/>
          <w:spacing w:val="0"/>
          <w:sz w:val="20"/>
          <w:szCs w:val="20"/>
        </w:rPr>
      </w:pPr>
    </w:p>
    <w:p w14:paraId="5AD00B38" w14:textId="77777777" w:rsidR="004879A2" w:rsidRDefault="006E5A02" w:rsidP="00563327">
      <w:pPr>
        <w:numPr>
          <w:ilvl w:val="0"/>
          <w:numId w:val="15"/>
        </w:numPr>
        <w:tabs>
          <w:tab w:val="left" w:pos="360"/>
          <w:tab w:val="left" w:pos="1134"/>
          <w:tab w:val="left" w:pos="6237"/>
        </w:tabs>
        <w:spacing w:after="0" w:line="240" w:lineRule="auto"/>
        <w:ind w:hanging="720"/>
        <w:rPr>
          <w:rFonts w:ascii="Verdana" w:hAnsi="Verdana"/>
          <w:b/>
          <w:spacing w:val="0"/>
          <w:sz w:val="20"/>
          <w:szCs w:val="20"/>
        </w:rPr>
      </w:pPr>
      <w:r>
        <w:rPr>
          <w:rFonts w:ascii="Verdana" w:hAnsi="Verdana"/>
          <w:b/>
          <w:spacing w:val="0"/>
          <w:sz w:val="20"/>
          <w:szCs w:val="20"/>
        </w:rPr>
        <w:t>Motions</w:t>
      </w:r>
    </w:p>
    <w:p w14:paraId="7A4B47BF" w14:textId="3C0DC23C" w:rsidR="004879A2" w:rsidRPr="004879A2" w:rsidRDefault="005D475B" w:rsidP="004879A2">
      <w:pPr>
        <w:tabs>
          <w:tab w:val="left" w:pos="1134"/>
          <w:tab w:val="left" w:pos="6237"/>
        </w:tabs>
        <w:spacing w:after="0"/>
        <w:ind w:left="360"/>
        <w:rPr>
          <w:rFonts w:ascii="Verdana" w:hAnsi="Verdana"/>
          <w:spacing w:val="0"/>
          <w:sz w:val="20"/>
          <w:szCs w:val="20"/>
        </w:rPr>
      </w:pPr>
      <w:r>
        <w:rPr>
          <w:rFonts w:ascii="Verdana" w:hAnsi="Verdana"/>
          <w:spacing w:val="0"/>
          <w:sz w:val="20"/>
          <w:szCs w:val="20"/>
        </w:rPr>
        <w:t xml:space="preserve">Motions carried by conference set sector policy. </w:t>
      </w:r>
      <w:r w:rsidR="004879A2" w:rsidRPr="004879A2">
        <w:rPr>
          <w:rFonts w:ascii="Verdana" w:hAnsi="Verdana"/>
          <w:spacing w:val="0"/>
          <w:sz w:val="20"/>
          <w:szCs w:val="20"/>
        </w:rPr>
        <w:t xml:space="preserve">You may submit </w:t>
      </w:r>
      <w:r w:rsidR="006E5A02">
        <w:rPr>
          <w:rFonts w:ascii="Verdana" w:hAnsi="Verdana"/>
          <w:spacing w:val="0"/>
          <w:sz w:val="20"/>
          <w:szCs w:val="20"/>
        </w:rPr>
        <w:t>Motions</w:t>
      </w:r>
      <w:r w:rsidR="004879A2" w:rsidRPr="004879A2">
        <w:rPr>
          <w:rFonts w:ascii="Verdana" w:hAnsi="Verdana"/>
          <w:spacing w:val="0"/>
          <w:sz w:val="20"/>
          <w:szCs w:val="20"/>
        </w:rPr>
        <w:t xml:space="preserve"> for the consideration of </w:t>
      </w:r>
      <w:r w:rsidR="00B76900">
        <w:rPr>
          <w:rFonts w:ascii="Verdana" w:hAnsi="Verdana"/>
          <w:spacing w:val="0"/>
          <w:sz w:val="20"/>
          <w:szCs w:val="20"/>
        </w:rPr>
        <w:t>Conference</w:t>
      </w:r>
      <w:r w:rsidR="004879A2" w:rsidRPr="004879A2">
        <w:rPr>
          <w:rFonts w:ascii="Verdana" w:hAnsi="Verdana"/>
          <w:spacing w:val="0"/>
          <w:sz w:val="20"/>
          <w:szCs w:val="20"/>
        </w:rPr>
        <w:t xml:space="preserve"> on any issues </w:t>
      </w:r>
      <w:r w:rsidR="004879A2" w:rsidRPr="004879A2">
        <w:rPr>
          <w:rFonts w:ascii="Verdana" w:hAnsi="Verdana"/>
          <w:b/>
          <w:spacing w:val="0"/>
          <w:sz w:val="20"/>
          <w:szCs w:val="20"/>
        </w:rPr>
        <w:t>not</w:t>
      </w:r>
      <w:r w:rsidR="004839E4">
        <w:rPr>
          <w:rFonts w:ascii="Verdana" w:hAnsi="Verdana"/>
          <w:spacing w:val="0"/>
          <w:sz w:val="20"/>
          <w:szCs w:val="20"/>
        </w:rPr>
        <w:t xml:space="preserve"> covered by a R</w:t>
      </w:r>
      <w:r w:rsidR="004879A2" w:rsidRPr="004879A2">
        <w:rPr>
          <w:rFonts w:ascii="Verdana" w:hAnsi="Verdana"/>
          <w:spacing w:val="0"/>
          <w:sz w:val="20"/>
          <w:szCs w:val="20"/>
        </w:rPr>
        <w:t xml:space="preserve">eport before </w:t>
      </w:r>
      <w:r w:rsidR="00B76900">
        <w:rPr>
          <w:rFonts w:ascii="Verdana" w:hAnsi="Verdana"/>
          <w:spacing w:val="0"/>
          <w:sz w:val="20"/>
          <w:szCs w:val="20"/>
        </w:rPr>
        <w:t>Conference</w:t>
      </w:r>
      <w:r w:rsidR="004879A2" w:rsidRPr="004879A2">
        <w:rPr>
          <w:rFonts w:ascii="Verdana" w:hAnsi="Verdana"/>
          <w:spacing w:val="0"/>
          <w:sz w:val="20"/>
          <w:szCs w:val="20"/>
        </w:rPr>
        <w:t xml:space="preserve"> (However, if you submit a </w:t>
      </w:r>
      <w:r w:rsidR="00B76900">
        <w:rPr>
          <w:rFonts w:ascii="Verdana" w:hAnsi="Verdana"/>
          <w:spacing w:val="0"/>
          <w:sz w:val="20"/>
          <w:szCs w:val="20"/>
        </w:rPr>
        <w:t>Motion</w:t>
      </w:r>
      <w:r w:rsidR="004839E4">
        <w:rPr>
          <w:rFonts w:ascii="Verdana" w:hAnsi="Verdana"/>
          <w:spacing w:val="0"/>
          <w:sz w:val="20"/>
          <w:szCs w:val="20"/>
        </w:rPr>
        <w:t xml:space="preserve"> on a matter covered by a R</w:t>
      </w:r>
      <w:r w:rsidR="004879A2" w:rsidRPr="004879A2">
        <w:rPr>
          <w:rFonts w:ascii="Verdana" w:hAnsi="Verdana"/>
          <w:spacing w:val="0"/>
          <w:sz w:val="20"/>
          <w:szCs w:val="20"/>
        </w:rPr>
        <w:t xml:space="preserve">eport before </w:t>
      </w:r>
      <w:r w:rsidR="00B76900">
        <w:rPr>
          <w:rFonts w:ascii="Verdana" w:hAnsi="Verdana"/>
          <w:spacing w:val="0"/>
          <w:sz w:val="20"/>
          <w:szCs w:val="20"/>
        </w:rPr>
        <w:t>Conference</w:t>
      </w:r>
      <w:r w:rsidR="00E11529">
        <w:rPr>
          <w:rFonts w:ascii="Verdana" w:hAnsi="Verdana"/>
          <w:spacing w:val="0"/>
          <w:sz w:val="20"/>
          <w:szCs w:val="20"/>
        </w:rPr>
        <w:t>, we will endeavour to “</w:t>
      </w:r>
      <w:r w:rsidR="004879A2" w:rsidRPr="004879A2">
        <w:rPr>
          <w:rFonts w:ascii="Verdana" w:hAnsi="Verdana"/>
          <w:spacing w:val="0"/>
          <w:sz w:val="20"/>
          <w:szCs w:val="20"/>
        </w:rPr>
        <w:t>re-direct</w:t>
      </w:r>
      <w:r w:rsidR="00E11529">
        <w:rPr>
          <w:rFonts w:ascii="Verdana" w:hAnsi="Verdana"/>
          <w:spacing w:val="0"/>
          <w:sz w:val="20"/>
          <w:szCs w:val="20"/>
        </w:rPr>
        <w:t>”</w:t>
      </w:r>
      <w:r w:rsidR="004879A2" w:rsidRPr="004879A2">
        <w:rPr>
          <w:rFonts w:ascii="Verdana" w:hAnsi="Verdana"/>
          <w:spacing w:val="0"/>
          <w:sz w:val="20"/>
          <w:szCs w:val="20"/>
        </w:rPr>
        <w:t xml:space="preserve"> the </w:t>
      </w:r>
      <w:r w:rsidR="00B76900">
        <w:rPr>
          <w:rFonts w:ascii="Verdana" w:hAnsi="Verdana"/>
          <w:spacing w:val="0"/>
          <w:sz w:val="20"/>
          <w:szCs w:val="20"/>
        </w:rPr>
        <w:t>Motion</w:t>
      </w:r>
      <w:r w:rsidR="004879A2" w:rsidRPr="004879A2">
        <w:rPr>
          <w:rFonts w:ascii="Verdana" w:hAnsi="Verdana"/>
          <w:spacing w:val="0"/>
          <w:sz w:val="20"/>
          <w:szCs w:val="20"/>
        </w:rPr>
        <w:t xml:space="preserve"> to be a </w:t>
      </w:r>
      <w:r w:rsidR="00B76900">
        <w:rPr>
          <w:rFonts w:ascii="Verdana" w:hAnsi="Verdana"/>
          <w:bCs/>
          <w:spacing w:val="0"/>
          <w:sz w:val="20"/>
          <w:szCs w:val="20"/>
        </w:rPr>
        <w:t>Reference Back</w:t>
      </w:r>
      <w:r w:rsidR="004839E4">
        <w:rPr>
          <w:rFonts w:ascii="Verdana" w:hAnsi="Verdana"/>
          <w:spacing w:val="0"/>
          <w:sz w:val="20"/>
          <w:szCs w:val="20"/>
        </w:rPr>
        <w:t xml:space="preserve"> to that R</w:t>
      </w:r>
      <w:r w:rsidR="004879A2" w:rsidRPr="004879A2">
        <w:rPr>
          <w:rFonts w:ascii="Verdana" w:hAnsi="Verdana"/>
          <w:spacing w:val="0"/>
          <w:sz w:val="20"/>
          <w:szCs w:val="20"/>
        </w:rPr>
        <w:t>ep</w:t>
      </w:r>
      <w:r w:rsidR="00E11529">
        <w:rPr>
          <w:rFonts w:ascii="Verdana" w:hAnsi="Verdana"/>
          <w:spacing w:val="0"/>
          <w:sz w:val="20"/>
          <w:szCs w:val="20"/>
        </w:rPr>
        <w:t>ort – see the section below on “</w:t>
      </w:r>
      <w:r w:rsidR="004879A2" w:rsidRPr="004879A2">
        <w:rPr>
          <w:rFonts w:ascii="Verdana" w:hAnsi="Verdana"/>
          <w:spacing w:val="0"/>
          <w:sz w:val="20"/>
          <w:szCs w:val="20"/>
        </w:rPr>
        <w:t xml:space="preserve">the </w:t>
      </w:r>
      <w:r w:rsidR="008578CD">
        <w:rPr>
          <w:rFonts w:ascii="Verdana" w:hAnsi="Verdana"/>
          <w:spacing w:val="0"/>
          <w:sz w:val="20"/>
          <w:szCs w:val="20"/>
        </w:rPr>
        <w:t>ITT</w:t>
      </w:r>
      <w:r w:rsidR="000C4FB3">
        <w:rPr>
          <w:rFonts w:ascii="Verdana" w:hAnsi="Verdana"/>
          <w:spacing w:val="0"/>
          <w:sz w:val="20"/>
          <w:szCs w:val="20"/>
        </w:rPr>
        <w:t xml:space="preserve"> </w:t>
      </w:r>
      <w:r w:rsidR="004879A2" w:rsidRPr="004879A2">
        <w:rPr>
          <w:rFonts w:ascii="Verdana" w:hAnsi="Verdana"/>
          <w:spacing w:val="0"/>
          <w:sz w:val="20"/>
          <w:szCs w:val="20"/>
        </w:rPr>
        <w:t>SOC’s role i</w:t>
      </w:r>
      <w:r w:rsidR="00E11529">
        <w:rPr>
          <w:rFonts w:ascii="Verdana" w:hAnsi="Verdana"/>
          <w:spacing w:val="0"/>
          <w:sz w:val="20"/>
          <w:szCs w:val="20"/>
        </w:rPr>
        <w:t xml:space="preserve">n setting the </w:t>
      </w:r>
      <w:r w:rsidR="00B76900">
        <w:rPr>
          <w:rFonts w:ascii="Verdana" w:hAnsi="Verdana"/>
          <w:spacing w:val="0"/>
          <w:sz w:val="20"/>
          <w:szCs w:val="20"/>
        </w:rPr>
        <w:t>Conference</w:t>
      </w:r>
      <w:r w:rsidR="00E11529">
        <w:rPr>
          <w:rFonts w:ascii="Verdana" w:hAnsi="Verdana"/>
          <w:spacing w:val="0"/>
          <w:sz w:val="20"/>
          <w:szCs w:val="20"/>
        </w:rPr>
        <w:t xml:space="preserve"> </w:t>
      </w:r>
      <w:r w:rsidR="00B76900">
        <w:rPr>
          <w:rFonts w:ascii="Verdana" w:hAnsi="Verdana"/>
          <w:spacing w:val="0"/>
          <w:sz w:val="20"/>
          <w:szCs w:val="20"/>
        </w:rPr>
        <w:t>Agenda</w:t>
      </w:r>
      <w:r w:rsidR="00913580">
        <w:rPr>
          <w:rFonts w:ascii="Verdana" w:hAnsi="Verdana"/>
          <w:spacing w:val="0"/>
          <w:sz w:val="20"/>
          <w:szCs w:val="20"/>
        </w:rPr>
        <w:t>”</w:t>
      </w:r>
      <w:r w:rsidR="00E11529">
        <w:rPr>
          <w:rFonts w:ascii="Verdana" w:hAnsi="Verdana"/>
          <w:spacing w:val="0"/>
          <w:sz w:val="20"/>
          <w:szCs w:val="20"/>
        </w:rPr>
        <w:t>)</w:t>
      </w:r>
      <w:r w:rsidR="00913580">
        <w:rPr>
          <w:rFonts w:ascii="Verdana" w:hAnsi="Verdana"/>
          <w:spacing w:val="0"/>
          <w:sz w:val="20"/>
          <w:szCs w:val="20"/>
        </w:rPr>
        <w:t>.</w:t>
      </w:r>
      <w:r w:rsidR="00E11529">
        <w:rPr>
          <w:rFonts w:ascii="Verdana" w:hAnsi="Verdana"/>
          <w:spacing w:val="0"/>
          <w:sz w:val="20"/>
          <w:szCs w:val="20"/>
        </w:rPr>
        <w:t xml:space="preserve"> </w:t>
      </w:r>
      <w:r w:rsidR="00B76900">
        <w:rPr>
          <w:rFonts w:ascii="Verdana" w:hAnsi="Verdana"/>
          <w:spacing w:val="0"/>
          <w:sz w:val="20"/>
          <w:szCs w:val="20"/>
        </w:rPr>
        <w:t>Branch</w:t>
      </w:r>
      <w:r w:rsidR="00E11529">
        <w:rPr>
          <w:rFonts w:ascii="Verdana" w:hAnsi="Verdana"/>
          <w:spacing w:val="0"/>
          <w:sz w:val="20"/>
          <w:szCs w:val="20"/>
        </w:rPr>
        <w:t>es</w:t>
      </w:r>
      <w:r w:rsidR="00065720" w:rsidRPr="000C4FB3">
        <w:rPr>
          <w:rFonts w:ascii="Verdana" w:hAnsi="Verdana"/>
          <w:spacing w:val="0"/>
          <w:sz w:val="20"/>
          <w:szCs w:val="20"/>
        </w:rPr>
        <w:t xml:space="preserve"> </w:t>
      </w:r>
      <w:r w:rsidR="004879A2" w:rsidRPr="004879A2">
        <w:rPr>
          <w:rFonts w:ascii="Verdana" w:hAnsi="Verdana"/>
          <w:spacing w:val="0"/>
          <w:sz w:val="20"/>
          <w:szCs w:val="20"/>
        </w:rPr>
        <w:t>should take care to ensure:</w:t>
      </w:r>
    </w:p>
    <w:p w14:paraId="350C5383" w14:textId="77777777" w:rsidR="004879A2" w:rsidRPr="004879A2" w:rsidRDefault="004879A2" w:rsidP="004879A2">
      <w:pPr>
        <w:tabs>
          <w:tab w:val="left" w:pos="1134"/>
          <w:tab w:val="left" w:pos="6237"/>
        </w:tabs>
        <w:spacing w:after="0"/>
        <w:rPr>
          <w:rFonts w:ascii="Verdana" w:hAnsi="Verdana"/>
          <w:spacing w:val="0"/>
          <w:sz w:val="20"/>
          <w:szCs w:val="20"/>
        </w:rPr>
      </w:pPr>
    </w:p>
    <w:p w14:paraId="34EC9C70" w14:textId="3DC043F7" w:rsidR="004879A2" w:rsidRDefault="004879A2" w:rsidP="00563327">
      <w:pPr>
        <w:numPr>
          <w:ilvl w:val="0"/>
          <w:numId w:val="11"/>
        </w:numPr>
        <w:tabs>
          <w:tab w:val="num" w:pos="720"/>
          <w:tab w:val="left" w:pos="1134"/>
          <w:tab w:val="left" w:pos="6237"/>
        </w:tabs>
        <w:spacing w:after="0" w:line="240" w:lineRule="auto"/>
        <w:ind w:left="720"/>
        <w:rPr>
          <w:rFonts w:ascii="Verdana" w:hAnsi="Verdana"/>
          <w:spacing w:val="0"/>
          <w:sz w:val="20"/>
          <w:szCs w:val="20"/>
        </w:rPr>
      </w:pPr>
      <w:r w:rsidRPr="002967CE">
        <w:rPr>
          <w:rFonts w:ascii="Verdana" w:hAnsi="Verdana"/>
          <w:spacing w:val="0"/>
          <w:sz w:val="20"/>
          <w:szCs w:val="20"/>
        </w:rPr>
        <w:t xml:space="preserve">That the correct Snap </w:t>
      </w:r>
      <w:r w:rsidR="00050F0D">
        <w:rPr>
          <w:rFonts w:ascii="Verdana" w:hAnsi="Verdana"/>
          <w:spacing w:val="0"/>
          <w:sz w:val="20"/>
          <w:szCs w:val="20"/>
        </w:rPr>
        <w:t xml:space="preserve">Survey </w:t>
      </w:r>
      <w:r w:rsidR="002732B2" w:rsidRPr="002967CE">
        <w:rPr>
          <w:rFonts w:ascii="Verdana" w:hAnsi="Verdana"/>
          <w:spacing w:val="0"/>
          <w:sz w:val="20"/>
          <w:szCs w:val="20"/>
        </w:rPr>
        <w:t>electronic</w:t>
      </w:r>
      <w:r w:rsidR="002967CE" w:rsidRPr="002967CE">
        <w:rPr>
          <w:rFonts w:ascii="Verdana" w:hAnsi="Verdana"/>
          <w:spacing w:val="0"/>
          <w:sz w:val="20"/>
          <w:szCs w:val="20"/>
        </w:rPr>
        <w:t xml:space="preserve"> </w:t>
      </w:r>
      <w:r w:rsidR="00050F0D">
        <w:rPr>
          <w:rFonts w:ascii="Verdana" w:hAnsi="Verdana"/>
          <w:spacing w:val="0"/>
          <w:sz w:val="20"/>
          <w:szCs w:val="20"/>
        </w:rPr>
        <w:t xml:space="preserve">form </w:t>
      </w:r>
      <w:r w:rsidR="00913580">
        <w:rPr>
          <w:rFonts w:ascii="Verdana" w:hAnsi="Verdana"/>
          <w:spacing w:val="0"/>
          <w:sz w:val="20"/>
          <w:szCs w:val="20"/>
        </w:rPr>
        <w:t>is</w:t>
      </w:r>
      <w:r w:rsidR="002967CE">
        <w:rPr>
          <w:rFonts w:ascii="Verdana" w:hAnsi="Verdana"/>
          <w:spacing w:val="0"/>
          <w:sz w:val="20"/>
          <w:szCs w:val="20"/>
        </w:rPr>
        <w:t xml:space="preserve"> used, fully completed and submitted on time.</w:t>
      </w:r>
    </w:p>
    <w:p w14:paraId="743A31FA" w14:textId="77777777" w:rsidR="002967CE" w:rsidRPr="002967CE" w:rsidRDefault="002967CE" w:rsidP="002967CE">
      <w:pPr>
        <w:tabs>
          <w:tab w:val="left" w:pos="1134"/>
          <w:tab w:val="left" w:pos="6237"/>
        </w:tabs>
        <w:spacing w:after="0" w:line="240" w:lineRule="auto"/>
        <w:rPr>
          <w:rFonts w:ascii="Verdana" w:hAnsi="Verdana"/>
          <w:spacing w:val="0"/>
          <w:sz w:val="20"/>
          <w:szCs w:val="20"/>
        </w:rPr>
      </w:pPr>
    </w:p>
    <w:p w14:paraId="779C33FC" w14:textId="0D1B79CC" w:rsidR="004879A2" w:rsidRPr="004879A2" w:rsidRDefault="004879A2" w:rsidP="00563327">
      <w:pPr>
        <w:numPr>
          <w:ilvl w:val="0"/>
          <w:numId w:val="11"/>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That the </w:t>
      </w:r>
      <w:r w:rsidR="00B76900">
        <w:rPr>
          <w:rFonts w:ascii="Verdana" w:hAnsi="Verdana"/>
          <w:spacing w:val="0"/>
          <w:sz w:val="20"/>
          <w:szCs w:val="20"/>
        </w:rPr>
        <w:t>Motion</w:t>
      </w:r>
      <w:r w:rsidR="008578CD">
        <w:rPr>
          <w:rFonts w:ascii="Verdana" w:hAnsi="Verdana"/>
          <w:spacing w:val="0"/>
          <w:sz w:val="20"/>
          <w:szCs w:val="20"/>
        </w:rPr>
        <w:t xml:space="preserve"> is complete,</w:t>
      </w:r>
      <w:r w:rsidRPr="004879A2">
        <w:rPr>
          <w:rFonts w:ascii="Verdana" w:hAnsi="Verdana"/>
          <w:spacing w:val="0"/>
          <w:sz w:val="20"/>
          <w:szCs w:val="20"/>
        </w:rPr>
        <w:t xml:space="preserve"> </w:t>
      </w:r>
      <w:r w:rsidR="008578CD">
        <w:rPr>
          <w:rFonts w:ascii="Verdana" w:hAnsi="Verdana"/>
          <w:spacing w:val="0"/>
          <w:sz w:val="20"/>
          <w:szCs w:val="20"/>
        </w:rPr>
        <w:t>clear and unambiguous</w:t>
      </w:r>
      <w:r w:rsidRPr="004879A2">
        <w:rPr>
          <w:rFonts w:ascii="Verdana" w:hAnsi="Verdana"/>
          <w:spacing w:val="0"/>
          <w:sz w:val="20"/>
          <w:szCs w:val="20"/>
        </w:rPr>
        <w:t xml:space="preserve">, is legible and seeks to make </w:t>
      </w:r>
      <w:r w:rsidR="008578CD">
        <w:rPr>
          <w:rFonts w:ascii="Verdana" w:hAnsi="Verdana"/>
          <w:spacing w:val="0"/>
          <w:sz w:val="20"/>
          <w:szCs w:val="20"/>
        </w:rPr>
        <w:t xml:space="preserve">new </w:t>
      </w:r>
      <w:r w:rsidR="00B76900">
        <w:rPr>
          <w:rFonts w:ascii="Verdana" w:hAnsi="Verdana"/>
          <w:spacing w:val="0"/>
          <w:sz w:val="20"/>
          <w:szCs w:val="20"/>
        </w:rPr>
        <w:t>Policy</w:t>
      </w:r>
      <w:r w:rsidR="0048325A">
        <w:rPr>
          <w:rFonts w:ascii="Verdana" w:hAnsi="Verdana"/>
          <w:spacing w:val="0"/>
          <w:sz w:val="20"/>
          <w:szCs w:val="20"/>
        </w:rPr>
        <w:t>.</w:t>
      </w:r>
      <w:r w:rsidRPr="004879A2">
        <w:rPr>
          <w:rFonts w:ascii="Verdana" w:hAnsi="Verdana"/>
          <w:spacing w:val="0"/>
          <w:sz w:val="20"/>
          <w:szCs w:val="20"/>
        </w:rPr>
        <w:t xml:space="preserve"> </w:t>
      </w:r>
    </w:p>
    <w:p w14:paraId="3E83479A" w14:textId="77777777" w:rsidR="004879A2" w:rsidRPr="004879A2" w:rsidRDefault="004879A2" w:rsidP="004879A2">
      <w:pPr>
        <w:tabs>
          <w:tab w:val="left" w:pos="1134"/>
          <w:tab w:val="left" w:pos="6237"/>
        </w:tabs>
        <w:spacing w:after="0"/>
        <w:rPr>
          <w:rFonts w:ascii="Verdana" w:hAnsi="Verdana"/>
          <w:spacing w:val="0"/>
          <w:sz w:val="20"/>
          <w:szCs w:val="20"/>
        </w:rPr>
      </w:pPr>
    </w:p>
    <w:p w14:paraId="4D5EBEEE" w14:textId="017C5067" w:rsidR="002967CE" w:rsidRDefault="004879A2" w:rsidP="00563327">
      <w:pPr>
        <w:numPr>
          <w:ilvl w:val="0"/>
          <w:numId w:val="11"/>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That the </w:t>
      </w:r>
      <w:r w:rsidR="00B76900">
        <w:rPr>
          <w:rFonts w:ascii="Verdana" w:hAnsi="Verdana"/>
          <w:spacing w:val="0"/>
          <w:sz w:val="20"/>
          <w:szCs w:val="20"/>
        </w:rPr>
        <w:t>Motion</w:t>
      </w:r>
      <w:r w:rsidR="0048325A">
        <w:rPr>
          <w:rFonts w:ascii="Verdana" w:hAnsi="Verdana"/>
          <w:spacing w:val="0"/>
          <w:sz w:val="20"/>
          <w:szCs w:val="20"/>
        </w:rPr>
        <w:t xml:space="preserve"> deals with only</w:t>
      </w:r>
      <w:r w:rsidRPr="000C4FB3">
        <w:rPr>
          <w:rFonts w:ascii="Verdana" w:hAnsi="Verdana"/>
          <w:spacing w:val="0"/>
          <w:sz w:val="20"/>
          <w:szCs w:val="20"/>
        </w:rPr>
        <w:t xml:space="preserve"> one subject. </w:t>
      </w:r>
    </w:p>
    <w:p w14:paraId="46CF7E16" w14:textId="77777777" w:rsidR="001F6D39" w:rsidRDefault="001F6D39" w:rsidP="00EB2EE2">
      <w:pPr>
        <w:tabs>
          <w:tab w:val="num" w:pos="720"/>
          <w:tab w:val="left" w:pos="1134"/>
          <w:tab w:val="left" w:pos="6237"/>
        </w:tabs>
        <w:spacing w:after="0" w:line="240" w:lineRule="auto"/>
        <w:ind w:left="397"/>
        <w:rPr>
          <w:rFonts w:ascii="Verdana" w:hAnsi="Verdana"/>
          <w:spacing w:val="0"/>
          <w:sz w:val="20"/>
          <w:szCs w:val="20"/>
        </w:rPr>
      </w:pPr>
    </w:p>
    <w:p w14:paraId="2124F2BA" w14:textId="6C3AC828" w:rsidR="004879A2" w:rsidRDefault="002967CE" w:rsidP="00EB2EE2">
      <w:pPr>
        <w:tabs>
          <w:tab w:val="num" w:pos="720"/>
          <w:tab w:val="left" w:pos="1134"/>
          <w:tab w:val="left" w:pos="6237"/>
        </w:tabs>
        <w:spacing w:after="0" w:line="240" w:lineRule="auto"/>
        <w:ind w:left="397"/>
        <w:rPr>
          <w:rFonts w:ascii="Verdana" w:hAnsi="Verdana"/>
          <w:spacing w:val="0"/>
          <w:sz w:val="20"/>
          <w:szCs w:val="20"/>
        </w:rPr>
      </w:pPr>
      <w:r w:rsidRPr="00EB2EE2">
        <w:rPr>
          <w:rFonts w:ascii="Verdana" w:hAnsi="Verdana"/>
          <w:spacing w:val="0"/>
          <w:sz w:val="20"/>
          <w:szCs w:val="20"/>
        </w:rPr>
        <w:t>I</w:t>
      </w:r>
      <w:r w:rsidR="004879A2" w:rsidRPr="00EB2EE2">
        <w:rPr>
          <w:rFonts w:ascii="Verdana" w:hAnsi="Verdana"/>
          <w:spacing w:val="0"/>
          <w:sz w:val="20"/>
          <w:szCs w:val="20"/>
        </w:rPr>
        <w:t xml:space="preserve">f, in the </w:t>
      </w:r>
      <w:r w:rsidR="008578CD">
        <w:rPr>
          <w:rFonts w:ascii="Verdana" w:hAnsi="Verdana"/>
          <w:spacing w:val="0"/>
          <w:sz w:val="20"/>
          <w:szCs w:val="20"/>
        </w:rPr>
        <w:t xml:space="preserve">ITT </w:t>
      </w:r>
      <w:r w:rsidR="004879A2" w:rsidRPr="00EB2EE2">
        <w:rPr>
          <w:rFonts w:ascii="Verdana" w:hAnsi="Verdana"/>
          <w:spacing w:val="0"/>
          <w:sz w:val="20"/>
          <w:szCs w:val="20"/>
        </w:rPr>
        <w:t xml:space="preserve">SOC’s view a </w:t>
      </w:r>
      <w:proofErr w:type="gramStart"/>
      <w:r w:rsidR="00B76900">
        <w:rPr>
          <w:rFonts w:ascii="Verdana" w:hAnsi="Verdana"/>
          <w:spacing w:val="0"/>
          <w:sz w:val="20"/>
          <w:szCs w:val="20"/>
        </w:rPr>
        <w:t>Motion</w:t>
      </w:r>
      <w:r w:rsidR="004879A2" w:rsidRPr="00EB2EE2">
        <w:rPr>
          <w:rFonts w:ascii="Verdana" w:hAnsi="Verdana"/>
          <w:spacing w:val="0"/>
          <w:sz w:val="20"/>
          <w:szCs w:val="20"/>
        </w:rPr>
        <w:t xml:space="preserve"> deals</w:t>
      </w:r>
      <w:proofErr w:type="gramEnd"/>
      <w:r w:rsidR="004879A2" w:rsidRPr="00EB2EE2">
        <w:rPr>
          <w:rFonts w:ascii="Verdana" w:hAnsi="Verdana"/>
          <w:spacing w:val="0"/>
          <w:sz w:val="20"/>
          <w:szCs w:val="20"/>
        </w:rPr>
        <w:t xml:space="preserve"> with more than</w:t>
      </w:r>
      <w:r w:rsidR="00913580">
        <w:rPr>
          <w:rFonts w:ascii="Verdana" w:hAnsi="Verdana"/>
          <w:spacing w:val="0"/>
          <w:sz w:val="20"/>
          <w:szCs w:val="20"/>
        </w:rPr>
        <w:t xml:space="preserve"> one subject, we will either re</w:t>
      </w:r>
      <w:r w:rsidR="004879A2" w:rsidRPr="00EB2EE2">
        <w:rPr>
          <w:rFonts w:ascii="Verdana" w:hAnsi="Verdana"/>
          <w:spacing w:val="0"/>
          <w:sz w:val="20"/>
          <w:szCs w:val="20"/>
        </w:rPr>
        <w:t xml:space="preserve">draft the </w:t>
      </w:r>
      <w:r w:rsidR="00B76900">
        <w:rPr>
          <w:rFonts w:ascii="Verdana" w:hAnsi="Verdana"/>
          <w:spacing w:val="0"/>
          <w:sz w:val="20"/>
          <w:szCs w:val="20"/>
        </w:rPr>
        <w:t>Business</w:t>
      </w:r>
      <w:r w:rsidR="004879A2" w:rsidRPr="00EB2EE2">
        <w:rPr>
          <w:rFonts w:ascii="Verdana" w:hAnsi="Verdana"/>
          <w:spacing w:val="0"/>
          <w:sz w:val="20"/>
          <w:szCs w:val="20"/>
        </w:rPr>
        <w:t xml:space="preserve"> or reject it, although we will endea</w:t>
      </w:r>
      <w:r w:rsidR="00065720" w:rsidRPr="00EB2EE2">
        <w:rPr>
          <w:rFonts w:ascii="Verdana" w:hAnsi="Verdana"/>
          <w:spacing w:val="0"/>
          <w:sz w:val="20"/>
          <w:szCs w:val="20"/>
        </w:rPr>
        <w:t xml:space="preserve">vour to consult with the </w:t>
      </w:r>
      <w:r w:rsidR="00B76900">
        <w:rPr>
          <w:rFonts w:ascii="Verdana" w:hAnsi="Verdana"/>
          <w:spacing w:val="0"/>
          <w:sz w:val="20"/>
          <w:szCs w:val="20"/>
        </w:rPr>
        <w:t>Branch</w:t>
      </w:r>
      <w:r w:rsidR="000C4FB3" w:rsidRPr="00EB2EE2">
        <w:rPr>
          <w:rFonts w:ascii="Verdana" w:hAnsi="Verdana"/>
          <w:spacing w:val="0"/>
          <w:sz w:val="20"/>
          <w:szCs w:val="20"/>
        </w:rPr>
        <w:t xml:space="preserve"> </w:t>
      </w:r>
      <w:r w:rsidR="004879A2" w:rsidRPr="00EB2EE2">
        <w:rPr>
          <w:rFonts w:ascii="Verdana" w:hAnsi="Verdana"/>
          <w:spacing w:val="0"/>
          <w:sz w:val="20"/>
          <w:szCs w:val="20"/>
        </w:rPr>
        <w:t>first.</w:t>
      </w:r>
    </w:p>
    <w:p w14:paraId="0949D063" w14:textId="77777777" w:rsidR="00782E92" w:rsidRDefault="00782E92" w:rsidP="00EB2EE2">
      <w:pPr>
        <w:tabs>
          <w:tab w:val="num" w:pos="720"/>
          <w:tab w:val="left" w:pos="1134"/>
          <w:tab w:val="left" w:pos="6237"/>
        </w:tabs>
        <w:spacing w:after="0" w:line="240" w:lineRule="auto"/>
        <w:ind w:left="397"/>
        <w:rPr>
          <w:rFonts w:ascii="Verdana" w:hAnsi="Verdana"/>
          <w:spacing w:val="0"/>
          <w:sz w:val="20"/>
          <w:szCs w:val="20"/>
        </w:rPr>
      </w:pPr>
    </w:p>
    <w:p w14:paraId="0482CF85" w14:textId="77777777" w:rsidR="00782E92" w:rsidRDefault="00782E92" w:rsidP="00EB2EE2">
      <w:pPr>
        <w:tabs>
          <w:tab w:val="num" w:pos="720"/>
          <w:tab w:val="left" w:pos="1134"/>
          <w:tab w:val="left" w:pos="6237"/>
        </w:tabs>
        <w:spacing w:after="0" w:line="240" w:lineRule="auto"/>
        <w:ind w:left="397"/>
        <w:rPr>
          <w:rFonts w:ascii="Verdana" w:hAnsi="Verdana"/>
          <w:spacing w:val="0"/>
          <w:sz w:val="20"/>
          <w:szCs w:val="20"/>
        </w:rPr>
      </w:pPr>
    </w:p>
    <w:p w14:paraId="66A741A8" w14:textId="77777777" w:rsidR="001422AC" w:rsidRPr="002967CE" w:rsidRDefault="001422AC" w:rsidP="00EB2EE2">
      <w:pPr>
        <w:tabs>
          <w:tab w:val="num" w:pos="720"/>
          <w:tab w:val="left" w:pos="1134"/>
          <w:tab w:val="left" w:pos="6237"/>
        </w:tabs>
        <w:spacing w:after="0" w:line="240" w:lineRule="auto"/>
        <w:ind w:left="397"/>
        <w:rPr>
          <w:rFonts w:ascii="Verdana" w:hAnsi="Verdana"/>
          <w:spacing w:val="0"/>
          <w:sz w:val="20"/>
          <w:szCs w:val="20"/>
        </w:rPr>
      </w:pPr>
    </w:p>
    <w:p w14:paraId="21809028" w14:textId="77777777" w:rsidR="004879A2" w:rsidRDefault="004879A2" w:rsidP="004879A2">
      <w:pPr>
        <w:tabs>
          <w:tab w:val="left" w:pos="1134"/>
          <w:tab w:val="left" w:pos="6237"/>
        </w:tabs>
        <w:spacing w:after="0"/>
        <w:rPr>
          <w:rFonts w:ascii="Verdana" w:hAnsi="Verdana"/>
          <w:spacing w:val="0"/>
          <w:sz w:val="20"/>
          <w:szCs w:val="20"/>
        </w:rPr>
      </w:pPr>
    </w:p>
    <w:p w14:paraId="2C92AB3F" w14:textId="77777777" w:rsidR="002A1CBC" w:rsidRPr="004879A2" w:rsidRDefault="002A1CBC" w:rsidP="004879A2">
      <w:pPr>
        <w:tabs>
          <w:tab w:val="left" w:pos="1134"/>
          <w:tab w:val="left" w:pos="6237"/>
        </w:tabs>
        <w:spacing w:after="0"/>
        <w:rPr>
          <w:rFonts w:ascii="Verdana" w:hAnsi="Verdana"/>
          <w:spacing w:val="0"/>
          <w:sz w:val="20"/>
          <w:szCs w:val="20"/>
        </w:rPr>
      </w:pPr>
    </w:p>
    <w:p w14:paraId="5C27060D" w14:textId="77777777" w:rsidR="004879A2" w:rsidRDefault="004879A2" w:rsidP="004879A2">
      <w:pPr>
        <w:tabs>
          <w:tab w:val="left" w:pos="1134"/>
          <w:tab w:val="left" w:pos="6237"/>
        </w:tabs>
        <w:spacing w:after="0"/>
        <w:rPr>
          <w:rFonts w:ascii="Verdana" w:hAnsi="Verdana"/>
          <w:b/>
          <w:spacing w:val="0"/>
          <w:sz w:val="20"/>
          <w:szCs w:val="20"/>
        </w:rPr>
      </w:pPr>
      <w:r w:rsidRPr="004879A2">
        <w:rPr>
          <w:rFonts w:ascii="Verdana" w:hAnsi="Verdana"/>
          <w:b/>
          <w:spacing w:val="0"/>
          <w:sz w:val="20"/>
          <w:szCs w:val="20"/>
        </w:rPr>
        <w:lastRenderedPageBreak/>
        <w:t xml:space="preserve">3.   </w:t>
      </w:r>
      <w:r w:rsidR="00913580">
        <w:rPr>
          <w:rFonts w:ascii="Verdana" w:hAnsi="Verdana"/>
          <w:b/>
          <w:spacing w:val="0"/>
          <w:sz w:val="20"/>
          <w:szCs w:val="20"/>
        </w:rPr>
        <w:t>Amendment</w:t>
      </w:r>
      <w:r w:rsidRPr="004879A2">
        <w:rPr>
          <w:rFonts w:ascii="Verdana" w:hAnsi="Verdana"/>
          <w:b/>
          <w:spacing w:val="0"/>
          <w:sz w:val="20"/>
          <w:szCs w:val="20"/>
        </w:rPr>
        <w:t xml:space="preserve">s to </w:t>
      </w:r>
      <w:r w:rsidR="006E5A02">
        <w:rPr>
          <w:rFonts w:ascii="Verdana" w:hAnsi="Verdana"/>
          <w:b/>
          <w:spacing w:val="0"/>
          <w:sz w:val="20"/>
          <w:szCs w:val="20"/>
        </w:rPr>
        <w:t>Motions</w:t>
      </w:r>
    </w:p>
    <w:p w14:paraId="6020116A" w14:textId="5048C734" w:rsidR="00E34BCE" w:rsidRDefault="004879A2" w:rsidP="00E34BCE">
      <w:pPr>
        <w:tabs>
          <w:tab w:val="left" w:pos="1134"/>
          <w:tab w:val="left" w:pos="6237"/>
        </w:tabs>
        <w:spacing w:after="0"/>
        <w:ind w:left="360"/>
        <w:rPr>
          <w:rFonts w:ascii="Verdana" w:hAnsi="Verdana"/>
          <w:spacing w:val="0"/>
          <w:sz w:val="20"/>
          <w:szCs w:val="20"/>
        </w:rPr>
      </w:pPr>
      <w:r w:rsidRPr="004879A2">
        <w:rPr>
          <w:rFonts w:ascii="Verdana" w:hAnsi="Verdana"/>
          <w:spacing w:val="0"/>
          <w:sz w:val="20"/>
          <w:szCs w:val="20"/>
        </w:rPr>
        <w:t xml:space="preserve">You may submit </w:t>
      </w:r>
      <w:r w:rsidR="00913580">
        <w:rPr>
          <w:rFonts w:ascii="Verdana" w:hAnsi="Verdana"/>
          <w:spacing w:val="0"/>
          <w:sz w:val="20"/>
          <w:szCs w:val="20"/>
        </w:rPr>
        <w:t>Amendment</w:t>
      </w:r>
      <w:r w:rsidRPr="004879A2">
        <w:rPr>
          <w:rFonts w:ascii="Verdana" w:hAnsi="Verdana"/>
          <w:spacing w:val="0"/>
          <w:sz w:val="20"/>
          <w:szCs w:val="20"/>
        </w:rPr>
        <w:t xml:space="preserve">s to any </w:t>
      </w:r>
      <w:r w:rsidR="006E5A02">
        <w:rPr>
          <w:rFonts w:ascii="Verdana" w:hAnsi="Verdana"/>
          <w:spacing w:val="0"/>
          <w:sz w:val="20"/>
          <w:szCs w:val="20"/>
        </w:rPr>
        <w:t>Motions</w:t>
      </w:r>
      <w:r w:rsidR="00B56B39">
        <w:rPr>
          <w:rFonts w:ascii="Verdana" w:hAnsi="Verdana"/>
          <w:spacing w:val="0"/>
          <w:sz w:val="20"/>
          <w:szCs w:val="20"/>
        </w:rPr>
        <w:t xml:space="preserve"> (not rule changes)</w:t>
      </w:r>
      <w:r w:rsidRPr="004879A2">
        <w:rPr>
          <w:rFonts w:ascii="Verdana" w:hAnsi="Verdana"/>
          <w:spacing w:val="0"/>
          <w:sz w:val="20"/>
          <w:szCs w:val="20"/>
        </w:rPr>
        <w:t xml:space="preserve"> published by the </w:t>
      </w:r>
      <w:r w:rsidR="008578CD">
        <w:rPr>
          <w:rFonts w:ascii="Verdana" w:hAnsi="Verdana"/>
          <w:spacing w:val="0"/>
          <w:sz w:val="20"/>
          <w:szCs w:val="20"/>
        </w:rPr>
        <w:t>ITT</w:t>
      </w:r>
      <w:r w:rsidR="000C4FB3">
        <w:rPr>
          <w:rFonts w:ascii="Verdana" w:hAnsi="Verdana"/>
          <w:spacing w:val="0"/>
          <w:sz w:val="20"/>
          <w:szCs w:val="20"/>
        </w:rPr>
        <w:t xml:space="preserve"> </w:t>
      </w:r>
      <w:r w:rsidR="00E11529">
        <w:rPr>
          <w:rFonts w:ascii="Verdana" w:hAnsi="Verdana"/>
          <w:spacing w:val="0"/>
          <w:sz w:val="20"/>
          <w:szCs w:val="20"/>
        </w:rPr>
        <w:t>SOC.</w:t>
      </w:r>
      <w:r w:rsidRPr="00586378">
        <w:rPr>
          <w:rFonts w:ascii="Verdana" w:hAnsi="Verdana"/>
          <w:spacing w:val="0"/>
          <w:sz w:val="20"/>
          <w:szCs w:val="20"/>
        </w:rPr>
        <w:t xml:space="preserve"> In addition</w:t>
      </w:r>
      <w:r w:rsidRPr="004879A2">
        <w:rPr>
          <w:rFonts w:ascii="Verdana" w:hAnsi="Verdana"/>
          <w:spacing w:val="0"/>
          <w:sz w:val="20"/>
          <w:szCs w:val="20"/>
        </w:rPr>
        <w:t xml:space="preserve"> to the usual points about legibility, time limits, and the correct form, </w:t>
      </w:r>
      <w:r w:rsidR="00B76900">
        <w:rPr>
          <w:rFonts w:ascii="Verdana" w:hAnsi="Verdana"/>
          <w:spacing w:val="0"/>
          <w:sz w:val="20"/>
          <w:szCs w:val="20"/>
        </w:rPr>
        <w:t>Branch</w:t>
      </w:r>
      <w:r w:rsidRPr="004879A2">
        <w:rPr>
          <w:rFonts w:ascii="Verdana" w:hAnsi="Verdana"/>
          <w:spacing w:val="0"/>
          <w:sz w:val="20"/>
          <w:szCs w:val="20"/>
        </w:rPr>
        <w:t xml:space="preserve">es should take particular care </w:t>
      </w:r>
      <w:r w:rsidRPr="00586378">
        <w:rPr>
          <w:rFonts w:ascii="Verdana" w:hAnsi="Verdana"/>
          <w:spacing w:val="0"/>
          <w:sz w:val="20"/>
          <w:szCs w:val="20"/>
        </w:rPr>
        <w:t xml:space="preserve">to </w:t>
      </w:r>
      <w:r w:rsidR="00167B33">
        <w:rPr>
          <w:rFonts w:ascii="Verdana" w:hAnsi="Verdana"/>
          <w:spacing w:val="0"/>
          <w:sz w:val="20"/>
          <w:szCs w:val="20"/>
        </w:rPr>
        <w:t xml:space="preserve">ensure </w:t>
      </w:r>
      <w:r w:rsidRPr="004879A2">
        <w:rPr>
          <w:rFonts w:ascii="Verdana" w:hAnsi="Verdana"/>
          <w:spacing w:val="0"/>
          <w:sz w:val="20"/>
          <w:szCs w:val="20"/>
        </w:rPr>
        <w:t xml:space="preserve">that </w:t>
      </w:r>
      <w:r w:rsidR="00913580">
        <w:rPr>
          <w:rFonts w:ascii="Verdana" w:hAnsi="Verdana"/>
          <w:spacing w:val="0"/>
          <w:sz w:val="20"/>
          <w:szCs w:val="20"/>
        </w:rPr>
        <w:t>Amendment</w:t>
      </w:r>
      <w:r w:rsidRPr="004879A2">
        <w:rPr>
          <w:rFonts w:ascii="Verdana" w:hAnsi="Verdana"/>
          <w:spacing w:val="0"/>
          <w:sz w:val="20"/>
          <w:szCs w:val="20"/>
        </w:rPr>
        <w:t xml:space="preserve">s should not seek to negate or wreck the original </w:t>
      </w:r>
      <w:r w:rsidR="00B76900">
        <w:rPr>
          <w:rFonts w:ascii="Verdana" w:hAnsi="Verdana"/>
          <w:spacing w:val="0"/>
          <w:sz w:val="20"/>
          <w:szCs w:val="20"/>
        </w:rPr>
        <w:t>Motion</w:t>
      </w:r>
      <w:r w:rsidRPr="004879A2">
        <w:rPr>
          <w:rFonts w:ascii="Verdana" w:hAnsi="Verdana"/>
          <w:spacing w:val="0"/>
          <w:sz w:val="20"/>
          <w:szCs w:val="20"/>
        </w:rPr>
        <w:t xml:space="preserve">. In broad terms, the </w:t>
      </w:r>
      <w:r w:rsidR="00167B33">
        <w:rPr>
          <w:rFonts w:ascii="Verdana" w:hAnsi="Verdana"/>
          <w:spacing w:val="0"/>
          <w:sz w:val="20"/>
          <w:szCs w:val="20"/>
        </w:rPr>
        <w:t xml:space="preserve">ITT </w:t>
      </w:r>
      <w:r w:rsidRPr="004879A2">
        <w:rPr>
          <w:rFonts w:ascii="Verdana" w:hAnsi="Verdana"/>
          <w:spacing w:val="0"/>
          <w:sz w:val="20"/>
          <w:szCs w:val="20"/>
        </w:rPr>
        <w:t xml:space="preserve">SOC will reject an </w:t>
      </w:r>
      <w:r w:rsidR="00913580">
        <w:rPr>
          <w:rFonts w:ascii="Verdana" w:hAnsi="Verdana"/>
          <w:spacing w:val="0"/>
          <w:sz w:val="20"/>
          <w:szCs w:val="20"/>
        </w:rPr>
        <w:t>Amendment</w:t>
      </w:r>
      <w:r w:rsidRPr="004879A2">
        <w:rPr>
          <w:rFonts w:ascii="Verdana" w:hAnsi="Verdana"/>
          <w:spacing w:val="0"/>
          <w:sz w:val="20"/>
          <w:szCs w:val="20"/>
        </w:rPr>
        <w:t xml:space="preserve"> to a </w:t>
      </w:r>
      <w:r w:rsidR="00B76900">
        <w:rPr>
          <w:rFonts w:ascii="Verdana" w:hAnsi="Verdana"/>
          <w:spacing w:val="0"/>
          <w:sz w:val="20"/>
          <w:szCs w:val="20"/>
        </w:rPr>
        <w:t>Motion</w:t>
      </w:r>
      <w:r w:rsidRPr="004879A2">
        <w:rPr>
          <w:rFonts w:ascii="Verdana" w:hAnsi="Verdana"/>
          <w:spacing w:val="0"/>
          <w:sz w:val="20"/>
          <w:szCs w:val="20"/>
        </w:rPr>
        <w:t xml:space="preserve"> where the same effect could be achieved simply by speaking and voting against the original </w:t>
      </w:r>
      <w:r w:rsidR="00B76900">
        <w:rPr>
          <w:rFonts w:ascii="Verdana" w:hAnsi="Verdana"/>
          <w:spacing w:val="0"/>
          <w:sz w:val="20"/>
          <w:szCs w:val="20"/>
        </w:rPr>
        <w:t>Motion</w:t>
      </w:r>
      <w:r w:rsidRPr="004879A2">
        <w:rPr>
          <w:rFonts w:ascii="Verdana" w:hAnsi="Verdana"/>
          <w:spacing w:val="0"/>
          <w:sz w:val="20"/>
          <w:szCs w:val="20"/>
        </w:rPr>
        <w:t xml:space="preserve">. The form to submit </w:t>
      </w:r>
      <w:r w:rsidR="00913580">
        <w:rPr>
          <w:rFonts w:ascii="Verdana" w:hAnsi="Verdana"/>
          <w:spacing w:val="0"/>
          <w:sz w:val="20"/>
          <w:szCs w:val="20"/>
        </w:rPr>
        <w:t>Amendment</w:t>
      </w:r>
      <w:r w:rsidRPr="004879A2">
        <w:rPr>
          <w:rFonts w:ascii="Verdana" w:hAnsi="Verdana"/>
          <w:spacing w:val="0"/>
          <w:sz w:val="20"/>
          <w:szCs w:val="20"/>
        </w:rPr>
        <w:t xml:space="preserve">s to </w:t>
      </w:r>
      <w:r w:rsidR="006E5A02">
        <w:rPr>
          <w:rFonts w:ascii="Verdana" w:hAnsi="Verdana"/>
          <w:spacing w:val="0"/>
          <w:sz w:val="20"/>
          <w:szCs w:val="20"/>
        </w:rPr>
        <w:t>Motions</w:t>
      </w:r>
      <w:r w:rsidR="005D69A7">
        <w:rPr>
          <w:rFonts w:ascii="Verdana" w:hAnsi="Verdana"/>
          <w:spacing w:val="0"/>
          <w:sz w:val="20"/>
          <w:szCs w:val="20"/>
        </w:rPr>
        <w:t xml:space="preserve"> will be included in th</w:t>
      </w:r>
      <w:r w:rsidRPr="004879A2">
        <w:rPr>
          <w:rFonts w:ascii="Verdana" w:hAnsi="Verdana"/>
          <w:spacing w:val="0"/>
          <w:sz w:val="20"/>
          <w:szCs w:val="20"/>
        </w:rPr>
        <w:t>e relevant SOC Report.</w:t>
      </w:r>
    </w:p>
    <w:p w14:paraId="4948F08A" w14:textId="77777777" w:rsidR="002E1F87" w:rsidRDefault="002E1F87" w:rsidP="004839E4">
      <w:pPr>
        <w:tabs>
          <w:tab w:val="left" w:pos="1134"/>
          <w:tab w:val="left" w:pos="6237"/>
        </w:tabs>
        <w:spacing w:after="0"/>
        <w:rPr>
          <w:rFonts w:ascii="Verdana" w:hAnsi="Verdana"/>
          <w:spacing w:val="0"/>
          <w:sz w:val="20"/>
          <w:szCs w:val="20"/>
        </w:rPr>
      </w:pPr>
    </w:p>
    <w:p w14:paraId="0E40C098" w14:textId="77777777" w:rsidR="00E11529" w:rsidRDefault="00E34BCE" w:rsidP="00E11529">
      <w:pPr>
        <w:tabs>
          <w:tab w:val="left" w:pos="1134"/>
          <w:tab w:val="left" w:pos="6237"/>
        </w:tabs>
        <w:spacing w:after="0"/>
        <w:rPr>
          <w:rFonts w:ascii="Verdana" w:hAnsi="Verdana"/>
          <w:spacing w:val="0"/>
          <w:sz w:val="20"/>
          <w:szCs w:val="20"/>
        </w:rPr>
      </w:pPr>
      <w:r w:rsidRPr="00E34BCE">
        <w:rPr>
          <w:rFonts w:ascii="Verdana" w:hAnsi="Verdana"/>
          <w:b/>
          <w:spacing w:val="0"/>
          <w:sz w:val="20"/>
          <w:szCs w:val="20"/>
        </w:rPr>
        <w:t>4.</w:t>
      </w:r>
      <w:r>
        <w:rPr>
          <w:rFonts w:ascii="Verdana" w:hAnsi="Verdana"/>
          <w:b/>
          <w:spacing w:val="0"/>
          <w:sz w:val="20"/>
          <w:szCs w:val="20"/>
        </w:rPr>
        <w:t xml:space="preserve">  </w:t>
      </w:r>
      <w:r w:rsidR="004879A2" w:rsidRPr="004879A2">
        <w:rPr>
          <w:rFonts w:ascii="Verdana" w:hAnsi="Verdana"/>
          <w:b/>
          <w:spacing w:val="0"/>
          <w:sz w:val="20"/>
          <w:szCs w:val="20"/>
        </w:rPr>
        <w:t xml:space="preserve">Emergency </w:t>
      </w:r>
      <w:r w:rsidR="006E5A02">
        <w:rPr>
          <w:rFonts w:ascii="Verdana" w:hAnsi="Verdana"/>
          <w:b/>
          <w:spacing w:val="0"/>
          <w:sz w:val="20"/>
          <w:szCs w:val="20"/>
        </w:rPr>
        <w:t>Motions</w:t>
      </w:r>
    </w:p>
    <w:p w14:paraId="65292E41" w14:textId="69D63D45" w:rsidR="004879A2" w:rsidRPr="004879A2" w:rsidRDefault="00C72BDA" w:rsidP="00E11529">
      <w:pPr>
        <w:tabs>
          <w:tab w:val="left" w:pos="1134"/>
          <w:tab w:val="left" w:pos="6237"/>
        </w:tabs>
        <w:spacing w:after="0"/>
        <w:ind w:left="360"/>
        <w:rPr>
          <w:rFonts w:ascii="Verdana" w:hAnsi="Verdana"/>
          <w:spacing w:val="0"/>
          <w:sz w:val="20"/>
          <w:szCs w:val="20"/>
        </w:rPr>
      </w:pPr>
      <w:r>
        <w:rPr>
          <w:rFonts w:ascii="Verdana" w:hAnsi="Verdana"/>
          <w:spacing w:val="0"/>
          <w:sz w:val="20"/>
          <w:szCs w:val="20"/>
        </w:rPr>
        <w:t xml:space="preserve">An emergency motion is motion regarding an event that has occurred since the closure deadline for standard motions. </w:t>
      </w:r>
      <w:r w:rsidR="00167B33">
        <w:rPr>
          <w:rFonts w:ascii="Verdana" w:hAnsi="Verdana"/>
          <w:spacing w:val="0"/>
          <w:sz w:val="20"/>
          <w:szCs w:val="20"/>
        </w:rPr>
        <w:t>T</w:t>
      </w:r>
      <w:r w:rsidR="004879A2" w:rsidRPr="004879A2">
        <w:rPr>
          <w:rFonts w:ascii="Verdana" w:hAnsi="Verdana"/>
          <w:spacing w:val="0"/>
          <w:sz w:val="20"/>
          <w:szCs w:val="20"/>
        </w:rPr>
        <w:t xml:space="preserve">he </w:t>
      </w:r>
      <w:r w:rsidR="00167B33">
        <w:rPr>
          <w:rFonts w:ascii="Verdana" w:hAnsi="Verdana"/>
          <w:spacing w:val="0"/>
          <w:sz w:val="20"/>
          <w:szCs w:val="20"/>
        </w:rPr>
        <w:t>ITT</w:t>
      </w:r>
      <w:r w:rsidR="00D64B2A">
        <w:rPr>
          <w:rFonts w:ascii="Verdana" w:hAnsi="Verdana"/>
          <w:spacing w:val="0"/>
          <w:sz w:val="20"/>
          <w:szCs w:val="20"/>
        </w:rPr>
        <w:t xml:space="preserve"> </w:t>
      </w:r>
      <w:r w:rsidR="004879A2" w:rsidRPr="004879A2">
        <w:rPr>
          <w:rFonts w:ascii="Verdana" w:hAnsi="Verdana"/>
          <w:spacing w:val="0"/>
          <w:sz w:val="20"/>
          <w:szCs w:val="20"/>
        </w:rPr>
        <w:t xml:space="preserve">SOC will reject </w:t>
      </w:r>
      <w:r w:rsidR="006E5A02">
        <w:rPr>
          <w:rFonts w:ascii="Verdana" w:hAnsi="Verdana"/>
          <w:spacing w:val="0"/>
          <w:sz w:val="20"/>
          <w:szCs w:val="20"/>
        </w:rPr>
        <w:t>Motions</w:t>
      </w:r>
      <w:r w:rsidR="00B76900">
        <w:rPr>
          <w:rFonts w:ascii="Verdana" w:hAnsi="Verdana"/>
          <w:spacing w:val="0"/>
          <w:sz w:val="20"/>
          <w:szCs w:val="20"/>
        </w:rPr>
        <w:t xml:space="preserve"> </w:t>
      </w:r>
      <w:r w:rsidR="004879A2" w:rsidRPr="004879A2">
        <w:rPr>
          <w:rFonts w:ascii="Verdana" w:hAnsi="Verdana"/>
          <w:spacing w:val="0"/>
          <w:sz w:val="20"/>
          <w:szCs w:val="20"/>
        </w:rPr>
        <w:t xml:space="preserve">submitted as emergencies if the </w:t>
      </w:r>
      <w:r w:rsidR="00B76900">
        <w:rPr>
          <w:rFonts w:ascii="Verdana" w:hAnsi="Verdana"/>
          <w:spacing w:val="0"/>
          <w:sz w:val="20"/>
          <w:szCs w:val="20"/>
        </w:rPr>
        <w:t>Motion</w:t>
      </w:r>
      <w:r w:rsidR="004879A2" w:rsidRPr="004879A2">
        <w:rPr>
          <w:rFonts w:ascii="Verdana" w:hAnsi="Verdana"/>
          <w:spacing w:val="0"/>
          <w:sz w:val="20"/>
          <w:szCs w:val="20"/>
        </w:rPr>
        <w:t>:</w:t>
      </w:r>
    </w:p>
    <w:p w14:paraId="77E065CD" w14:textId="77777777" w:rsidR="004879A2" w:rsidRPr="004879A2" w:rsidRDefault="004879A2" w:rsidP="004879A2">
      <w:pPr>
        <w:tabs>
          <w:tab w:val="left" w:pos="1134"/>
          <w:tab w:val="left" w:pos="6237"/>
        </w:tabs>
        <w:spacing w:after="0"/>
        <w:rPr>
          <w:rFonts w:ascii="Verdana" w:hAnsi="Verdana"/>
          <w:spacing w:val="0"/>
          <w:sz w:val="20"/>
          <w:szCs w:val="20"/>
        </w:rPr>
      </w:pPr>
    </w:p>
    <w:p w14:paraId="76AE62C7" w14:textId="77777777" w:rsidR="004879A2" w:rsidRPr="004879A2" w:rsidRDefault="004879A2" w:rsidP="00563327">
      <w:pPr>
        <w:numPr>
          <w:ilvl w:val="0"/>
          <w:numId w:val="12"/>
        </w:numPr>
        <w:tabs>
          <w:tab w:val="num" w:pos="720"/>
          <w:tab w:val="left" w:pos="1134"/>
          <w:tab w:val="left" w:pos="6237"/>
        </w:tabs>
        <w:spacing w:after="0" w:line="240" w:lineRule="auto"/>
        <w:ind w:firstLine="0"/>
        <w:rPr>
          <w:rFonts w:ascii="Verdana" w:hAnsi="Verdana"/>
          <w:spacing w:val="0"/>
          <w:sz w:val="20"/>
          <w:szCs w:val="20"/>
        </w:rPr>
      </w:pPr>
      <w:r w:rsidRPr="004879A2">
        <w:rPr>
          <w:rFonts w:ascii="Verdana" w:hAnsi="Verdana"/>
          <w:spacing w:val="0"/>
          <w:sz w:val="20"/>
          <w:szCs w:val="20"/>
        </w:rPr>
        <w:t xml:space="preserve">Could have been submitted before an earlier deadline </w:t>
      </w:r>
      <w:proofErr w:type="gramStart"/>
      <w:r w:rsidRPr="004879A2">
        <w:rPr>
          <w:rFonts w:ascii="Verdana" w:hAnsi="Verdana"/>
          <w:spacing w:val="0"/>
          <w:sz w:val="20"/>
          <w:szCs w:val="20"/>
        </w:rPr>
        <w:t>or</w:t>
      </w:r>
      <w:r w:rsidR="00913580">
        <w:rPr>
          <w:rFonts w:ascii="Verdana" w:hAnsi="Verdana"/>
          <w:spacing w:val="0"/>
          <w:sz w:val="20"/>
          <w:szCs w:val="20"/>
        </w:rPr>
        <w:t>;</w:t>
      </w:r>
      <w:proofErr w:type="gramEnd"/>
    </w:p>
    <w:p w14:paraId="1B106F7F" w14:textId="77777777" w:rsidR="004879A2" w:rsidRPr="004879A2" w:rsidRDefault="004879A2" w:rsidP="004879A2">
      <w:pPr>
        <w:tabs>
          <w:tab w:val="left" w:pos="1134"/>
          <w:tab w:val="left" w:pos="6237"/>
        </w:tabs>
        <w:spacing w:after="0"/>
        <w:ind w:left="360"/>
        <w:rPr>
          <w:rFonts w:ascii="Verdana" w:hAnsi="Verdana"/>
          <w:spacing w:val="0"/>
          <w:sz w:val="20"/>
          <w:szCs w:val="20"/>
        </w:rPr>
      </w:pPr>
    </w:p>
    <w:p w14:paraId="609210B5" w14:textId="5026AAB6" w:rsidR="004879A2" w:rsidRDefault="004879A2" w:rsidP="00563327">
      <w:pPr>
        <w:numPr>
          <w:ilvl w:val="0"/>
          <w:numId w:val="12"/>
        </w:numPr>
        <w:tabs>
          <w:tab w:val="num" w:pos="720"/>
          <w:tab w:val="left" w:pos="1134"/>
          <w:tab w:val="left" w:pos="6237"/>
        </w:tabs>
        <w:spacing w:after="0" w:line="240" w:lineRule="auto"/>
        <w:ind w:left="720"/>
        <w:rPr>
          <w:rFonts w:ascii="Verdana" w:hAnsi="Verdana"/>
          <w:spacing w:val="0"/>
          <w:sz w:val="20"/>
          <w:szCs w:val="20"/>
        </w:rPr>
      </w:pPr>
      <w:r w:rsidRPr="004879A2">
        <w:rPr>
          <w:rFonts w:ascii="Verdana" w:hAnsi="Verdana"/>
          <w:spacing w:val="0"/>
          <w:sz w:val="20"/>
          <w:szCs w:val="20"/>
        </w:rPr>
        <w:t xml:space="preserve">Is not of sufficient importance or urgency. If the matter addressed by the </w:t>
      </w:r>
      <w:r w:rsidR="00B76900">
        <w:rPr>
          <w:rFonts w:ascii="Verdana" w:hAnsi="Verdana"/>
          <w:spacing w:val="0"/>
          <w:sz w:val="20"/>
          <w:szCs w:val="20"/>
        </w:rPr>
        <w:t>E</w:t>
      </w:r>
      <w:r w:rsidR="00B76900" w:rsidRPr="004879A2">
        <w:rPr>
          <w:rFonts w:ascii="Verdana" w:hAnsi="Verdana"/>
          <w:spacing w:val="0"/>
          <w:sz w:val="20"/>
          <w:szCs w:val="20"/>
        </w:rPr>
        <w:t xml:space="preserve">mergency </w:t>
      </w:r>
      <w:r w:rsidR="00B76900">
        <w:rPr>
          <w:rFonts w:ascii="Verdana" w:hAnsi="Verdana"/>
          <w:spacing w:val="0"/>
          <w:sz w:val="20"/>
          <w:szCs w:val="20"/>
        </w:rPr>
        <w:t xml:space="preserve">Motion </w:t>
      </w:r>
      <w:r w:rsidRPr="004879A2">
        <w:rPr>
          <w:rFonts w:ascii="Verdana" w:hAnsi="Verdana"/>
          <w:spacing w:val="0"/>
          <w:sz w:val="20"/>
          <w:szCs w:val="20"/>
        </w:rPr>
        <w:t xml:space="preserve">could wait for next </w:t>
      </w:r>
      <w:r w:rsidR="00B76900">
        <w:rPr>
          <w:rFonts w:ascii="Verdana" w:hAnsi="Verdana"/>
          <w:spacing w:val="0"/>
          <w:sz w:val="20"/>
          <w:szCs w:val="20"/>
        </w:rPr>
        <w:t>Conference</w:t>
      </w:r>
      <w:r w:rsidRPr="004879A2">
        <w:rPr>
          <w:rFonts w:ascii="Verdana" w:hAnsi="Verdana"/>
          <w:spacing w:val="0"/>
          <w:sz w:val="20"/>
          <w:szCs w:val="20"/>
        </w:rPr>
        <w:t xml:space="preserve">, </w:t>
      </w:r>
      <w:r w:rsidR="004839E4">
        <w:rPr>
          <w:rFonts w:ascii="Verdana" w:hAnsi="Verdana"/>
          <w:spacing w:val="0"/>
          <w:sz w:val="20"/>
          <w:szCs w:val="20"/>
        </w:rPr>
        <w:t>the SOC</w:t>
      </w:r>
      <w:r w:rsidRPr="004879A2">
        <w:rPr>
          <w:rFonts w:ascii="Verdana" w:hAnsi="Verdana"/>
          <w:spacing w:val="0"/>
          <w:sz w:val="20"/>
          <w:szCs w:val="20"/>
        </w:rPr>
        <w:t xml:space="preserve"> will reject it.</w:t>
      </w:r>
    </w:p>
    <w:p w14:paraId="41021A39" w14:textId="165CDA7C" w:rsidR="00167B33" w:rsidRDefault="00167B33" w:rsidP="00167B33">
      <w:pPr>
        <w:pStyle w:val="ListParagraph"/>
        <w:rPr>
          <w:rFonts w:ascii="Verdana" w:hAnsi="Verdana"/>
          <w:spacing w:val="0"/>
          <w:sz w:val="20"/>
          <w:szCs w:val="20"/>
        </w:rPr>
      </w:pPr>
    </w:p>
    <w:p w14:paraId="033681CB" w14:textId="34B9DCFF" w:rsidR="00167B33" w:rsidRPr="00563327" w:rsidRDefault="00167B33" w:rsidP="00563327">
      <w:pPr>
        <w:pStyle w:val="ListParagraph"/>
        <w:numPr>
          <w:ilvl w:val="0"/>
          <w:numId w:val="19"/>
        </w:numPr>
        <w:ind w:left="360"/>
        <w:rPr>
          <w:rFonts w:ascii="Verdana" w:hAnsi="Verdana"/>
          <w:b/>
          <w:bCs/>
          <w:spacing w:val="0"/>
          <w:sz w:val="20"/>
          <w:szCs w:val="20"/>
        </w:rPr>
      </w:pPr>
      <w:r w:rsidRPr="00563327">
        <w:rPr>
          <w:rFonts w:ascii="Verdana" w:hAnsi="Verdana"/>
          <w:b/>
          <w:bCs/>
          <w:spacing w:val="0"/>
          <w:sz w:val="20"/>
          <w:szCs w:val="20"/>
        </w:rPr>
        <w:t>Rule Changes</w:t>
      </w:r>
    </w:p>
    <w:p w14:paraId="766FFB21" w14:textId="08D58173" w:rsidR="00167B33" w:rsidRDefault="00C72BDA" w:rsidP="00167B33">
      <w:pPr>
        <w:tabs>
          <w:tab w:val="num" w:pos="720"/>
          <w:tab w:val="left" w:pos="1134"/>
          <w:tab w:val="left" w:pos="6237"/>
        </w:tabs>
        <w:spacing w:after="0" w:line="240" w:lineRule="auto"/>
        <w:ind w:left="360"/>
        <w:rPr>
          <w:rFonts w:ascii="Verdana" w:hAnsi="Verdana"/>
          <w:spacing w:val="0"/>
          <w:sz w:val="20"/>
          <w:szCs w:val="20"/>
        </w:rPr>
      </w:pPr>
      <w:r>
        <w:rPr>
          <w:rFonts w:ascii="Verdana" w:hAnsi="Verdana"/>
          <w:spacing w:val="0"/>
          <w:sz w:val="20"/>
          <w:szCs w:val="20"/>
        </w:rPr>
        <w:t xml:space="preserve">A rule change is a clear instruction to amend a rule or rules within the ITT Constitution. </w:t>
      </w:r>
      <w:r w:rsidR="00167B33">
        <w:rPr>
          <w:rFonts w:ascii="Verdana" w:hAnsi="Verdana"/>
          <w:spacing w:val="0"/>
          <w:sz w:val="20"/>
          <w:szCs w:val="20"/>
        </w:rPr>
        <w:t>ITT SOC will accept rule change</w:t>
      </w:r>
      <w:r w:rsidR="0011264D">
        <w:rPr>
          <w:rFonts w:ascii="Verdana" w:hAnsi="Verdana"/>
          <w:spacing w:val="0"/>
          <w:sz w:val="20"/>
          <w:szCs w:val="20"/>
        </w:rPr>
        <w:t>s business for conference</w:t>
      </w:r>
      <w:r w:rsidR="00167B33">
        <w:rPr>
          <w:rFonts w:ascii="Verdana" w:hAnsi="Verdana"/>
          <w:spacing w:val="0"/>
          <w:sz w:val="20"/>
          <w:szCs w:val="20"/>
        </w:rPr>
        <w:t xml:space="preserve"> given that they are:</w:t>
      </w:r>
    </w:p>
    <w:p w14:paraId="13861B22" w14:textId="1ACB92AA" w:rsidR="00167B33" w:rsidRDefault="00167B33" w:rsidP="00167B33">
      <w:pPr>
        <w:tabs>
          <w:tab w:val="num" w:pos="720"/>
          <w:tab w:val="left" w:pos="1134"/>
          <w:tab w:val="left" w:pos="6237"/>
        </w:tabs>
        <w:spacing w:after="0" w:line="240" w:lineRule="auto"/>
        <w:ind w:left="360"/>
        <w:rPr>
          <w:rFonts w:ascii="Verdana" w:hAnsi="Verdana"/>
          <w:spacing w:val="0"/>
          <w:sz w:val="20"/>
          <w:szCs w:val="20"/>
        </w:rPr>
      </w:pPr>
    </w:p>
    <w:p w14:paraId="0EC636CA" w14:textId="199A1F4D" w:rsidR="00167B33" w:rsidRDefault="00167B33" w:rsidP="00563327">
      <w:pPr>
        <w:pStyle w:val="ListParagraph"/>
        <w:numPr>
          <w:ilvl w:val="0"/>
          <w:numId w:val="18"/>
        </w:numPr>
        <w:tabs>
          <w:tab w:val="num" w:pos="720"/>
          <w:tab w:val="left" w:pos="1134"/>
          <w:tab w:val="left" w:pos="6237"/>
        </w:tabs>
        <w:spacing w:after="0" w:line="240" w:lineRule="auto"/>
        <w:rPr>
          <w:rFonts w:ascii="Verdana" w:hAnsi="Verdana"/>
          <w:spacing w:val="0"/>
          <w:sz w:val="20"/>
          <w:szCs w:val="20"/>
        </w:rPr>
      </w:pPr>
      <w:r>
        <w:rPr>
          <w:rFonts w:ascii="Verdana" w:hAnsi="Verdana"/>
          <w:spacing w:val="0"/>
          <w:sz w:val="20"/>
          <w:szCs w:val="20"/>
        </w:rPr>
        <w:t xml:space="preserve">Lawful </w:t>
      </w:r>
    </w:p>
    <w:p w14:paraId="48AF8FA9" w14:textId="4B0D7D94" w:rsidR="00167B33" w:rsidRPr="00167B33" w:rsidRDefault="00167B33" w:rsidP="00563327">
      <w:pPr>
        <w:pStyle w:val="ListParagraph"/>
        <w:numPr>
          <w:ilvl w:val="0"/>
          <w:numId w:val="18"/>
        </w:numPr>
        <w:tabs>
          <w:tab w:val="num" w:pos="720"/>
          <w:tab w:val="left" w:pos="1134"/>
          <w:tab w:val="left" w:pos="6237"/>
        </w:tabs>
        <w:spacing w:after="0" w:line="240" w:lineRule="auto"/>
        <w:rPr>
          <w:rFonts w:ascii="Verdana" w:hAnsi="Verdana"/>
          <w:spacing w:val="0"/>
          <w:sz w:val="20"/>
          <w:szCs w:val="20"/>
        </w:rPr>
      </w:pPr>
      <w:r>
        <w:rPr>
          <w:rFonts w:ascii="Verdana" w:hAnsi="Verdana"/>
          <w:spacing w:val="0"/>
          <w:sz w:val="20"/>
          <w:szCs w:val="20"/>
        </w:rPr>
        <w:t>Within Prospect and ITT Rules</w:t>
      </w:r>
    </w:p>
    <w:p w14:paraId="5E97EB16" w14:textId="77777777" w:rsidR="007571A8" w:rsidRDefault="007571A8" w:rsidP="004879A2">
      <w:pPr>
        <w:tabs>
          <w:tab w:val="left" w:pos="1134"/>
          <w:tab w:val="left" w:pos="6237"/>
        </w:tabs>
        <w:spacing w:after="0"/>
        <w:rPr>
          <w:rFonts w:ascii="Verdana" w:hAnsi="Verdana"/>
          <w:b/>
          <w:spacing w:val="0"/>
          <w:sz w:val="20"/>
          <w:szCs w:val="20"/>
        </w:rPr>
      </w:pPr>
    </w:p>
    <w:p w14:paraId="05228416" w14:textId="3E02F1AC" w:rsidR="004879A2" w:rsidRPr="00995DA6" w:rsidRDefault="004879A2" w:rsidP="004879A2">
      <w:pPr>
        <w:tabs>
          <w:tab w:val="left" w:pos="1134"/>
          <w:tab w:val="left" w:pos="6237"/>
        </w:tabs>
        <w:spacing w:after="0"/>
        <w:rPr>
          <w:rFonts w:ascii="Verdana" w:hAnsi="Verdana"/>
          <w:spacing w:val="0"/>
          <w:sz w:val="20"/>
          <w:szCs w:val="20"/>
          <w:u w:val="single"/>
        </w:rPr>
      </w:pPr>
      <w:r w:rsidRPr="00995DA6">
        <w:rPr>
          <w:rFonts w:ascii="Verdana" w:hAnsi="Verdana"/>
          <w:b/>
          <w:bCs/>
          <w:spacing w:val="0"/>
          <w:sz w:val="20"/>
          <w:szCs w:val="20"/>
          <w:u w:val="single"/>
        </w:rPr>
        <w:t xml:space="preserve">The </w:t>
      </w:r>
      <w:r w:rsidR="00167B33">
        <w:rPr>
          <w:rFonts w:ascii="Verdana" w:hAnsi="Verdana"/>
          <w:b/>
          <w:bCs/>
          <w:spacing w:val="0"/>
          <w:sz w:val="20"/>
          <w:szCs w:val="20"/>
          <w:u w:val="single"/>
        </w:rPr>
        <w:t>ITT</w:t>
      </w:r>
      <w:r w:rsidR="000C4FB3" w:rsidRPr="00995DA6">
        <w:rPr>
          <w:rFonts w:ascii="Verdana" w:hAnsi="Verdana"/>
          <w:b/>
          <w:bCs/>
          <w:spacing w:val="0"/>
          <w:sz w:val="20"/>
          <w:szCs w:val="20"/>
          <w:u w:val="single"/>
        </w:rPr>
        <w:t xml:space="preserve"> </w:t>
      </w:r>
      <w:r w:rsidRPr="00995DA6">
        <w:rPr>
          <w:rFonts w:ascii="Verdana" w:hAnsi="Verdana"/>
          <w:b/>
          <w:bCs/>
          <w:spacing w:val="0"/>
          <w:sz w:val="20"/>
          <w:szCs w:val="20"/>
          <w:u w:val="single"/>
        </w:rPr>
        <w:t xml:space="preserve">SOC’s Role in Setting the </w:t>
      </w:r>
      <w:r w:rsidR="00B76900">
        <w:rPr>
          <w:rFonts w:ascii="Verdana" w:hAnsi="Verdana"/>
          <w:b/>
          <w:bCs/>
          <w:spacing w:val="0"/>
          <w:sz w:val="20"/>
          <w:szCs w:val="20"/>
          <w:u w:val="single"/>
        </w:rPr>
        <w:t>Conference</w:t>
      </w:r>
      <w:r w:rsidRPr="00995DA6">
        <w:rPr>
          <w:rFonts w:ascii="Verdana" w:hAnsi="Verdana"/>
          <w:b/>
          <w:bCs/>
          <w:spacing w:val="0"/>
          <w:sz w:val="20"/>
          <w:szCs w:val="20"/>
          <w:u w:val="single"/>
        </w:rPr>
        <w:t xml:space="preserve"> </w:t>
      </w:r>
      <w:r w:rsidR="00B76900">
        <w:rPr>
          <w:rFonts w:ascii="Verdana" w:hAnsi="Verdana"/>
          <w:b/>
          <w:bCs/>
          <w:spacing w:val="0"/>
          <w:sz w:val="20"/>
          <w:szCs w:val="20"/>
          <w:u w:val="single"/>
        </w:rPr>
        <w:t>Agenda</w:t>
      </w:r>
    </w:p>
    <w:p w14:paraId="1831F259" w14:textId="1FDED434" w:rsidR="004879A2" w:rsidRP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The </w:t>
      </w:r>
      <w:r w:rsidR="00167B33">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SOC’s objectives are:</w:t>
      </w:r>
    </w:p>
    <w:p w14:paraId="4F2AF634" w14:textId="77777777" w:rsidR="004879A2" w:rsidRPr="004879A2" w:rsidRDefault="004879A2" w:rsidP="004879A2">
      <w:pPr>
        <w:tabs>
          <w:tab w:val="left" w:pos="1134"/>
          <w:tab w:val="left" w:pos="6237"/>
        </w:tabs>
        <w:spacing w:after="0"/>
        <w:rPr>
          <w:rFonts w:ascii="Verdana" w:hAnsi="Verdana"/>
          <w:spacing w:val="0"/>
          <w:sz w:val="20"/>
          <w:szCs w:val="20"/>
        </w:rPr>
      </w:pPr>
    </w:p>
    <w:p w14:paraId="3E3419BC" w14:textId="77777777" w:rsidR="004879A2" w:rsidRPr="004879A2" w:rsidRDefault="004879A2" w:rsidP="00563327">
      <w:pPr>
        <w:numPr>
          <w:ilvl w:val="0"/>
          <w:numId w:val="13"/>
        </w:numPr>
        <w:tabs>
          <w:tab w:val="left" w:pos="1134"/>
          <w:tab w:val="left" w:pos="6237"/>
        </w:tabs>
        <w:spacing w:after="0" w:line="240" w:lineRule="auto"/>
        <w:rPr>
          <w:rFonts w:ascii="Verdana" w:hAnsi="Verdana"/>
          <w:spacing w:val="0"/>
          <w:sz w:val="20"/>
          <w:szCs w:val="20"/>
        </w:rPr>
      </w:pPr>
      <w:r w:rsidRPr="004879A2">
        <w:rPr>
          <w:rFonts w:ascii="Verdana" w:hAnsi="Verdana"/>
          <w:spacing w:val="0"/>
          <w:sz w:val="20"/>
          <w:szCs w:val="20"/>
        </w:rPr>
        <w:t xml:space="preserve">To work within the </w:t>
      </w:r>
      <w:r w:rsidR="00B76900">
        <w:rPr>
          <w:rFonts w:ascii="Verdana" w:hAnsi="Verdana"/>
          <w:spacing w:val="0"/>
          <w:sz w:val="20"/>
          <w:szCs w:val="20"/>
        </w:rPr>
        <w:t>Union</w:t>
      </w:r>
      <w:r w:rsidRPr="004879A2">
        <w:rPr>
          <w:rFonts w:ascii="Verdana" w:hAnsi="Verdana"/>
          <w:spacing w:val="0"/>
          <w:sz w:val="20"/>
          <w:szCs w:val="20"/>
        </w:rPr>
        <w:t xml:space="preserve">’s </w:t>
      </w:r>
      <w:r w:rsidR="00B76900">
        <w:rPr>
          <w:rFonts w:ascii="Verdana" w:hAnsi="Verdana"/>
          <w:spacing w:val="0"/>
          <w:sz w:val="20"/>
          <w:szCs w:val="20"/>
        </w:rPr>
        <w:t>Rule</w:t>
      </w:r>
      <w:r w:rsidRPr="004879A2">
        <w:rPr>
          <w:rFonts w:ascii="Verdana" w:hAnsi="Verdana"/>
          <w:spacing w:val="0"/>
          <w:sz w:val="20"/>
          <w:szCs w:val="20"/>
        </w:rPr>
        <w:t>s.</w:t>
      </w:r>
    </w:p>
    <w:p w14:paraId="6FCC09E6" w14:textId="77777777" w:rsidR="004879A2" w:rsidRPr="004879A2" w:rsidRDefault="004879A2" w:rsidP="00563327">
      <w:pPr>
        <w:numPr>
          <w:ilvl w:val="0"/>
          <w:numId w:val="13"/>
        </w:numPr>
        <w:tabs>
          <w:tab w:val="left" w:pos="1134"/>
          <w:tab w:val="left" w:pos="6237"/>
        </w:tabs>
        <w:spacing w:after="0" w:line="240" w:lineRule="auto"/>
        <w:rPr>
          <w:rFonts w:ascii="Verdana" w:hAnsi="Verdana"/>
          <w:spacing w:val="0"/>
          <w:sz w:val="20"/>
          <w:szCs w:val="20"/>
        </w:rPr>
      </w:pPr>
      <w:r w:rsidRPr="004879A2">
        <w:rPr>
          <w:rFonts w:ascii="Verdana" w:hAnsi="Verdana"/>
          <w:spacing w:val="0"/>
          <w:sz w:val="20"/>
          <w:szCs w:val="20"/>
        </w:rPr>
        <w:t xml:space="preserve">To help you to get </w:t>
      </w:r>
      <w:r w:rsidR="00B76900">
        <w:rPr>
          <w:rFonts w:ascii="Verdana" w:hAnsi="Verdana"/>
          <w:spacing w:val="0"/>
          <w:sz w:val="20"/>
          <w:szCs w:val="20"/>
        </w:rPr>
        <w:t>Business</w:t>
      </w:r>
      <w:r w:rsidRPr="004879A2">
        <w:rPr>
          <w:rFonts w:ascii="Verdana" w:hAnsi="Verdana"/>
          <w:spacing w:val="0"/>
          <w:sz w:val="20"/>
          <w:szCs w:val="20"/>
        </w:rPr>
        <w:t xml:space="preserve"> onto the </w:t>
      </w:r>
      <w:r w:rsidR="00B76900">
        <w:rPr>
          <w:rFonts w:ascii="Verdana" w:hAnsi="Verdana"/>
          <w:spacing w:val="0"/>
          <w:sz w:val="20"/>
          <w:szCs w:val="20"/>
        </w:rPr>
        <w:t>Conference</w:t>
      </w:r>
      <w:r w:rsidRPr="004879A2">
        <w:rPr>
          <w:rFonts w:ascii="Verdana" w:hAnsi="Verdana"/>
          <w:spacing w:val="0"/>
          <w:sz w:val="20"/>
          <w:szCs w:val="20"/>
        </w:rPr>
        <w:t xml:space="preserve"> </w:t>
      </w:r>
      <w:r w:rsidR="00B76900">
        <w:rPr>
          <w:rFonts w:ascii="Verdana" w:hAnsi="Verdana"/>
          <w:spacing w:val="0"/>
          <w:sz w:val="20"/>
          <w:szCs w:val="20"/>
        </w:rPr>
        <w:t>Agenda</w:t>
      </w:r>
      <w:r w:rsidR="00D64B2A">
        <w:rPr>
          <w:rFonts w:ascii="Verdana" w:hAnsi="Verdana"/>
          <w:spacing w:val="0"/>
          <w:sz w:val="20"/>
          <w:szCs w:val="20"/>
        </w:rPr>
        <w:t>.</w:t>
      </w:r>
    </w:p>
    <w:p w14:paraId="01A4BD23" w14:textId="77777777" w:rsidR="004879A2" w:rsidRPr="004879A2" w:rsidRDefault="004879A2" w:rsidP="00563327">
      <w:pPr>
        <w:numPr>
          <w:ilvl w:val="0"/>
          <w:numId w:val="13"/>
        </w:numPr>
        <w:tabs>
          <w:tab w:val="left" w:pos="1134"/>
          <w:tab w:val="left" w:pos="6237"/>
        </w:tabs>
        <w:spacing w:after="0" w:line="240" w:lineRule="auto"/>
        <w:rPr>
          <w:rFonts w:ascii="Verdana" w:hAnsi="Verdana"/>
          <w:spacing w:val="0"/>
          <w:sz w:val="20"/>
          <w:szCs w:val="20"/>
        </w:rPr>
      </w:pPr>
      <w:r w:rsidRPr="004879A2">
        <w:rPr>
          <w:rFonts w:ascii="Verdana" w:hAnsi="Verdana"/>
          <w:spacing w:val="0"/>
          <w:sz w:val="20"/>
          <w:szCs w:val="20"/>
        </w:rPr>
        <w:t xml:space="preserve">To ensure that debates at </w:t>
      </w:r>
      <w:r w:rsidR="00B76900">
        <w:rPr>
          <w:rFonts w:ascii="Verdana" w:hAnsi="Verdana"/>
          <w:spacing w:val="0"/>
          <w:sz w:val="20"/>
          <w:szCs w:val="20"/>
        </w:rPr>
        <w:t>Conference</w:t>
      </w:r>
      <w:r w:rsidRPr="004879A2">
        <w:rPr>
          <w:rFonts w:ascii="Verdana" w:hAnsi="Verdana"/>
          <w:spacing w:val="0"/>
          <w:sz w:val="20"/>
          <w:szCs w:val="20"/>
        </w:rPr>
        <w:t xml:space="preserve"> are logical and well ordered.</w:t>
      </w:r>
    </w:p>
    <w:p w14:paraId="27F88F81" w14:textId="77777777" w:rsidR="004879A2" w:rsidRPr="004879A2" w:rsidRDefault="004879A2" w:rsidP="004879A2">
      <w:pPr>
        <w:tabs>
          <w:tab w:val="left" w:pos="1134"/>
          <w:tab w:val="left" w:pos="6237"/>
        </w:tabs>
        <w:spacing w:after="0"/>
        <w:rPr>
          <w:rFonts w:ascii="Verdana" w:hAnsi="Verdana"/>
          <w:spacing w:val="0"/>
          <w:sz w:val="20"/>
          <w:szCs w:val="20"/>
        </w:rPr>
      </w:pPr>
    </w:p>
    <w:p w14:paraId="05A60CA7" w14:textId="3618CFF4" w:rsidR="004879A2" w:rsidRPr="004879A2" w:rsidRDefault="002A3975" w:rsidP="004879A2">
      <w:pPr>
        <w:tabs>
          <w:tab w:val="left" w:pos="1134"/>
          <w:tab w:val="left" w:pos="6237"/>
        </w:tabs>
        <w:spacing w:after="0"/>
        <w:rPr>
          <w:rFonts w:ascii="Verdana" w:hAnsi="Verdana"/>
          <w:spacing w:val="0"/>
          <w:sz w:val="20"/>
          <w:szCs w:val="20"/>
        </w:rPr>
      </w:pPr>
      <w:r w:rsidRPr="000C4FB3">
        <w:rPr>
          <w:rFonts w:ascii="Verdana" w:hAnsi="Verdana"/>
          <w:spacing w:val="0"/>
          <w:sz w:val="20"/>
          <w:szCs w:val="20"/>
        </w:rPr>
        <w:t xml:space="preserve">The </w:t>
      </w:r>
      <w:r w:rsidR="00167B33">
        <w:rPr>
          <w:rFonts w:ascii="Verdana" w:hAnsi="Verdana"/>
          <w:spacing w:val="0"/>
          <w:sz w:val="20"/>
          <w:szCs w:val="20"/>
        </w:rPr>
        <w:t>ITT</w:t>
      </w:r>
      <w:r w:rsidR="000C4FB3">
        <w:rPr>
          <w:rFonts w:ascii="Verdana" w:hAnsi="Verdana"/>
          <w:spacing w:val="0"/>
          <w:sz w:val="20"/>
          <w:szCs w:val="20"/>
        </w:rPr>
        <w:t xml:space="preserve"> </w:t>
      </w:r>
      <w:r w:rsidRPr="000C4FB3">
        <w:rPr>
          <w:rFonts w:ascii="Verdana" w:hAnsi="Verdana"/>
          <w:spacing w:val="0"/>
          <w:sz w:val="20"/>
          <w:szCs w:val="20"/>
        </w:rPr>
        <w:t xml:space="preserve">SOC uses </w:t>
      </w:r>
      <w:r w:rsidR="009D58B4">
        <w:rPr>
          <w:rFonts w:ascii="Verdana" w:hAnsi="Verdana"/>
          <w:spacing w:val="0"/>
          <w:sz w:val="20"/>
          <w:szCs w:val="20"/>
        </w:rPr>
        <w:t>Prospect Rules and the</w:t>
      </w:r>
      <w:r w:rsidR="00EB3371">
        <w:rPr>
          <w:rFonts w:ascii="Verdana" w:hAnsi="Verdana"/>
          <w:spacing w:val="0"/>
          <w:sz w:val="20"/>
          <w:szCs w:val="20"/>
        </w:rPr>
        <w:t xml:space="preserve"> </w:t>
      </w:r>
      <w:r w:rsidR="00E611AE" w:rsidRPr="000C4FB3">
        <w:rPr>
          <w:rFonts w:ascii="Verdana" w:hAnsi="Verdana"/>
          <w:spacing w:val="0"/>
          <w:sz w:val="20"/>
          <w:szCs w:val="20"/>
        </w:rPr>
        <w:t>Sector</w:t>
      </w:r>
      <w:r w:rsidR="00400D12">
        <w:rPr>
          <w:rFonts w:ascii="Verdana" w:hAnsi="Verdana"/>
          <w:spacing w:val="0"/>
          <w:sz w:val="20"/>
          <w:szCs w:val="20"/>
        </w:rPr>
        <w:t xml:space="preserve"> C</w:t>
      </w:r>
      <w:r w:rsidRPr="000C4FB3">
        <w:rPr>
          <w:rFonts w:ascii="Verdana" w:hAnsi="Verdana"/>
          <w:spacing w:val="0"/>
          <w:sz w:val="20"/>
          <w:szCs w:val="20"/>
        </w:rPr>
        <w:t>onstitution</w:t>
      </w:r>
      <w:r w:rsidR="004879A2" w:rsidRPr="000C4FB3">
        <w:rPr>
          <w:rFonts w:ascii="Verdana" w:hAnsi="Verdana"/>
          <w:spacing w:val="0"/>
          <w:sz w:val="20"/>
          <w:szCs w:val="20"/>
        </w:rPr>
        <w:t xml:space="preserve"> in exercising its role. We seek to ensure that:</w:t>
      </w:r>
    </w:p>
    <w:p w14:paraId="4E4017E7" w14:textId="77777777" w:rsidR="004879A2" w:rsidRPr="004879A2" w:rsidRDefault="004879A2" w:rsidP="004879A2">
      <w:pPr>
        <w:tabs>
          <w:tab w:val="left" w:pos="1134"/>
          <w:tab w:val="left" w:pos="6237"/>
        </w:tabs>
        <w:spacing w:after="0"/>
        <w:rPr>
          <w:rFonts w:ascii="Verdana" w:hAnsi="Verdana"/>
          <w:spacing w:val="0"/>
          <w:sz w:val="20"/>
          <w:szCs w:val="20"/>
        </w:rPr>
      </w:pPr>
    </w:p>
    <w:p w14:paraId="7490F951" w14:textId="080CC270" w:rsidR="004879A2" w:rsidRDefault="004879A2" w:rsidP="00563327">
      <w:pPr>
        <w:numPr>
          <w:ilvl w:val="0"/>
          <w:numId w:val="14"/>
        </w:numPr>
        <w:tabs>
          <w:tab w:val="left" w:pos="1134"/>
          <w:tab w:val="left" w:pos="6237"/>
        </w:tabs>
        <w:spacing w:after="0" w:line="240" w:lineRule="auto"/>
        <w:rPr>
          <w:rFonts w:ascii="Verdana" w:hAnsi="Verdana"/>
          <w:spacing w:val="0"/>
          <w:sz w:val="20"/>
          <w:szCs w:val="20"/>
        </w:rPr>
      </w:pPr>
      <w:r w:rsidRPr="005D475B">
        <w:rPr>
          <w:rFonts w:ascii="Verdana" w:hAnsi="Verdana"/>
          <w:spacing w:val="0"/>
          <w:sz w:val="20"/>
          <w:szCs w:val="20"/>
        </w:rPr>
        <w:t xml:space="preserve">Where </w:t>
      </w:r>
      <w:r w:rsidR="006E5A02" w:rsidRPr="005D475B">
        <w:rPr>
          <w:rFonts w:ascii="Verdana" w:hAnsi="Verdana"/>
          <w:spacing w:val="0"/>
          <w:sz w:val="20"/>
          <w:szCs w:val="20"/>
        </w:rPr>
        <w:t>Motions</w:t>
      </w:r>
      <w:r w:rsidRPr="005D475B">
        <w:rPr>
          <w:rFonts w:ascii="Verdana" w:hAnsi="Verdana"/>
          <w:spacing w:val="0"/>
          <w:sz w:val="20"/>
          <w:szCs w:val="20"/>
        </w:rPr>
        <w:t xml:space="preserve"> deal with matters covered by a report before </w:t>
      </w:r>
      <w:r w:rsidR="00B76900" w:rsidRPr="005D475B">
        <w:rPr>
          <w:rFonts w:ascii="Verdana" w:hAnsi="Verdana"/>
          <w:spacing w:val="0"/>
          <w:sz w:val="20"/>
          <w:szCs w:val="20"/>
        </w:rPr>
        <w:t>Conference</w:t>
      </w:r>
      <w:r w:rsidRPr="005D475B">
        <w:rPr>
          <w:rFonts w:ascii="Verdana" w:hAnsi="Verdana"/>
          <w:spacing w:val="0"/>
          <w:sz w:val="20"/>
          <w:szCs w:val="20"/>
        </w:rPr>
        <w:t xml:space="preserve">, these </w:t>
      </w:r>
      <w:r w:rsidR="006E5A02" w:rsidRPr="005D475B">
        <w:rPr>
          <w:rFonts w:ascii="Verdana" w:hAnsi="Verdana"/>
          <w:spacing w:val="0"/>
          <w:sz w:val="20"/>
          <w:szCs w:val="20"/>
        </w:rPr>
        <w:t>Motions</w:t>
      </w:r>
      <w:r w:rsidRPr="005D475B">
        <w:rPr>
          <w:rFonts w:ascii="Verdana" w:hAnsi="Verdana"/>
          <w:spacing w:val="0"/>
          <w:sz w:val="20"/>
          <w:szCs w:val="20"/>
        </w:rPr>
        <w:t xml:space="preserve"> are re-directed to become </w:t>
      </w:r>
      <w:r w:rsidR="00B76900" w:rsidRPr="005D475B">
        <w:rPr>
          <w:rFonts w:ascii="Verdana" w:hAnsi="Verdana"/>
          <w:bCs/>
          <w:spacing w:val="0"/>
          <w:sz w:val="20"/>
          <w:szCs w:val="20"/>
        </w:rPr>
        <w:t>References Back</w:t>
      </w:r>
      <w:r w:rsidRPr="005D475B">
        <w:rPr>
          <w:rFonts w:ascii="Verdana" w:hAnsi="Verdana"/>
          <w:spacing w:val="0"/>
          <w:sz w:val="20"/>
          <w:szCs w:val="20"/>
        </w:rPr>
        <w:t xml:space="preserve"> to that report. It is vital that we do this. If we did not, the </w:t>
      </w:r>
      <w:r w:rsidR="00B76900" w:rsidRPr="005D475B">
        <w:rPr>
          <w:rFonts w:ascii="Verdana" w:hAnsi="Verdana"/>
          <w:spacing w:val="0"/>
          <w:sz w:val="20"/>
          <w:szCs w:val="20"/>
        </w:rPr>
        <w:t>Union</w:t>
      </w:r>
      <w:r w:rsidRPr="005D475B">
        <w:rPr>
          <w:rFonts w:ascii="Verdana" w:hAnsi="Verdana"/>
          <w:spacing w:val="0"/>
          <w:sz w:val="20"/>
          <w:szCs w:val="20"/>
        </w:rPr>
        <w:t xml:space="preserve"> could effectively have two conflicting policies. </w:t>
      </w:r>
    </w:p>
    <w:p w14:paraId="6C8BE9B9" w14:textId="77777777" w:rsidR="005D475B" w:rsidRPr="005D475B" w:rsidRDefault="005D475B" w:rsidP="005D475B">
      <w:pPr>
        <w:tabs>
          <w:tab w:val="left" w:pos="1134"/>
          <w:tab w:val="left" w:pos="6237"/>
        </w:tabs>
        <w:spacing w:after="0" w:line="240" w:lineRule="auto"/>
        <w:ind w:left="426"/>
        <w:rPr>
          <w:rFonts w:ascii="Verdana" w:hAnsi="Verdana"/>
          <w:spacing w:val="0"/>
          <w:sz w:val="20"/>
          <w:szCs w:val="20"/>
        </w:rPr>
      </w:pPr>
    </w:p>
    <w:p w14:paraId="78B97F26" w14:textId="5113D918" w:rsidR="004879A2" w:rsidRPr="000C4FB3" w:rsidRDefault="004879A2" w:rsidP="00563327">
      <w:pPr>
        <w:numPr>
          <w:ilvl w:val="0"/>
          <w:numId w:val="14"/>
        </w:numPr>
        <w:tabs>
          <w:tab w:val="left" w:pos="1134"/>
          <w:tab w:val="left" w:pos="6237"/>
        </w:tabs>
        <w:spacing w:after="0" w:line="240" w:lineRule="auto"/>
        <w:rPr>
          <w:rFonts w:ascii="Verdana" w:hAnsi="Verdana"/>
          <w:spacing w:val="0"/>
          <w:sz w:val="20"/>
          <w:szCs w:val="20"/>
        </w:rPr>
      </w:pPr>
      <w:r w:rsidRPr="000C4FB3">
        <w:rPr>
          <w:rFonts w:ascii="Verdana" w:hAnsi="Verdana"/>
          <w:spacing w:val="0"/>
          <w:sz w:val="20"/>
          <w:szCs w:val="20"/>
        </w:rPr>
        <w:t xml:space="preserve">We </w:t>
      </w:r>
      <w:r w:rsidR="005D475B">
        <w:rPr>
          <w:rFonts w:ascii="Verdana" w:hAnsi="Verdana"/>
          <w:spacing w:val="0"/>
          <w:sz w:val="20"/>
          <w:szCs w:val="20"/>
        </w:rPr>
        <w:t xml:space="preserve">avoid </w:t>
      </w:r>
      <w:r w:rsidRPr="000C4FB3">
        <w:rPr>
          <w:rFonts w:ascii="Verdana" w:hAnsi="Verdana"/>
          <w:spacing w:val="0"/>
          <w:sz w:val="20"/>
          <w:szCs w:val="20"/>
        </w:rPr>
        <w:t xml:space="preserve">endlessly repetitive debates. </w:t>
      </w:r>
      <w:proofErr w:type="gramStart"/>
      <w:r w:rsidRPr="000C4FB3">
        <w:rPr>
          <w:rFonts w:ascii="Verdana" w:hAnsi="Verdana"/>
          <w:spacing w:val="0"/>
          <w:sz w:val="20"/>
          <w:szCs w:val="20"/>
        </w:rPr>
        <w:t>So</w:t>
      </w:r>
      <w:proofErr w:type="gramEnd"/>
      <w:r w:rsidRPr="000C4FB3">
        <w:rPr>
          <w:rFonts w:ascii="Verdana" w:hAnsi="Verdana"/>
          <w:spacing w:val="0"/>
          <w:sz w:val="20"/>
          <w:szCs w:val="20"/>
        </w:rPr>
        <w:t xml:space="preserve"> if there are two or more </w:t>
      </w:r>
      <w:r w:rsidR="00B76900">
        <w:rPr>
          <w:rFonts w:ascii="Verdana" w:hAnsi="Verdana"/>
          <w:bCs/>
          <w:spacing w:val="0"/>
          <w:sz w:val="20"/>
          <w:szCs w:val="20"/>
        </w:rPr>
        <w:t>References Back</w:t>
      </w:r>
      <w:r w:rsidR="00E20DF9">
        <w:rPr>
          <w:rFonts w:ascii="Verdana" w:hAnsi="Verdana"/>
          <w:spacing w:val="0"/>
          <w:sz w:val="20"/>
          <w:szCs w:val="20"/>
        </w:rPr>
        <w:t xml:space="preserve"> to a report, or</w:t>
      </w:r>
      <w:r w:rsidR="00AD2557">
        <w:rPr>
          <w:rFonts w:ascii="Verdana" w:hAnsi="Verdana"/>
          <w:spacing w:val="0"/>
          <w:sz w:val="20"/>
          <w:szCs w:val="20"/>
        </w:rPr>
        <w:t xml:space="preserve"> </w:t>
      </w:r>
      <w:r w:rsidR="00E20DF9">
        <w:rPr>
          <w:rFonts w:ascii="Verdana" w:hAnsi="Verdana"/>
          <w:spacing w:val="0"/>
          <w:sz w:val="20"/>
          <w:szCs w:val="20"/>
        </w:rPr>
        <w:t xml:space="preserve"> </w:t>
      </w:r>
      <w:r w:rsidRPr="000C4FB3">
        <w:rPr>
          <w:rFonts w:ascii="Verdana" w:hAnsi="Verdana"/>
          <w:spacing w:val="0"/>
          <w:sz w:val="20"/>
          <w:szCs w:val="20"/>
        </w:rPr>
        <w:t xml:space="preserve"> </w:t>
      </w:r>
      <w:r w:rsidR="006E5A02">
        <w:rPr>
          <w:rFonts w:ascii="Verdana" w:hAnsi="Verdana"/>
          <w:spacing w:val="0"/>
          <w:sz w:val="20"/>
          <w:szCs w:val="20"/>
        </w:rPr>
        <w:t>Motions</w:t>
      </w:r>
      <w:r w:rsidRPr="000C4FB3">
        <w:rPr>
          <w:rFonts w:ascii="Verdana" w:hAnsi="Verdana"/>
          <w:spacing w:val="0"/>
          <w:sz w:val="20"/>
          <w:szCs w:val="20"/>
        </w:rPr>
        <w:t xml:space="preserve"> tabled on the same subject, we will either </w:t>
      </w:r>
      <w:r w:rsidR="00913580">
        <w:rPr>
          <w:rFonts w:ascii="Verdana" w:hAnsi="Verdana"/>
          <w:spacing w:val="0"/>
          <w:sz w:val="20"/>
          <w:szCs w:val="20"/>
        </w:rPr>
        <w:t>r</w:t>
      </w:r>
      <w:r w:rsidR="00B76900">
        <w:rPr>
          <w:rFonts w:ascii="Verdana" w:hAnsi="Verdana"/>
          <w:spacing w:val="0"/>
          <w:sz w:val="20"/>
          <w:szCs w:val="20"/>
        </w:rPr>
        <w:t>ule</w:t>
      </w:r>
      <w:r w:rsidRPr="000C4FB3">
        <w:rPr>
          <w:rFonts w:ascii="Verdana" w:hAnsi="Verdana"/>
          <w:spacing w:val="0"/>
          <w:sz w:val="20"/>
          <w:szCs w:val="20"/>
        </w:rPr>
        <w:t xml:space="preserve"> out </w:t>
      </w:r>
      <w:r w:rsidR="00E20DF9">
        <w:rPr>
          <w:rFonts w:ascii="Verdana" w:hAnsi="Verdana"/>
          <w:spacing w:val="0"/>
          <w:sz w:val="20"/>
          <w:szCs w:val="20"/>
        </w:rPr>
        <w:t xml:space="preserve">the </w:t>
      </w:r>
      <w:r w:rsidRPr="000C4FB3">
        <w:rPr>
          <w:rFonts w:ascii="Verdana" w:hAnsi="Verdana"/>
          <w:spacing w:val="0"/>
          <w:sz w:val="20"/>
          <w:szCs w:val="20"/>
        </w:rPr>
        <w:t xml:space="preserve">duplicate </w:t>
      </w:r>
      <w:r w:rsidR="00B76900">
        <w:rPr>
          <w:rFonts w:ascii="Verdana" w:hAnsi="Verdana"/>
          <w:spacing w:val="0"/>
          <w:sz w:val="20"/>
          <w:szCs w:val="20"/>
        </w:rPr>
        <w:t>Business</w:t>
      </w:r>
      <w:r w:rsidRPr="000C4FB3">
        <w:rPr>
          <w:rFonts w:ascii="Verdana" w:hAnsi="Verdana"/>
          <w:spacing w:val="0"/>
          <w:sz w:val="20"/>
          <w:szCs w:val="20"/>
        </w:rPr>
        <w:t xml:space="preserve"> or we will seek to facilitate an agreement between those tabling the </w:t>
      </w:r>
      <w:r w:rsidR="00B76900">
        <w:rPr>
          <w:rFonts w:ascii="Verdana" w:hAnsi="Verdana"/>
          <w:spacing w:val="0"/>
          <w:sz w:val="20"/>
          <w:szCs w:val="20"/>
        </w:rPr>
        <w:t>Business</w:t>
      </w:r>
      <w:r w:rsidR="004839E4">
        <w:rPr>
          <w:rFonts w:ascii="Verdana" w:hAnsi="Verdana"/>
          <w:spacing w:val="0"/>
          <w:sz w:val="20"/>
          <w:szCs w:val="20"/>
        </w:rPr>
        <w:t xml:space="preserve"> to the wording of single, “composite”</w:t>
      </w:r>
      <w:r w:rsidRPr="000C4FB3">
        <w:rPr>
          <w:rFonts w:ascii="Verdana" w:hAnsi="Verdana"/>
          <w:spacing w:val="0"/>
          <w:sz w:val="20"/>
          <w:szCs w:val="20"/>
        </w:rPr>
        <w:t xml:space="preserve"> items of </w:t>
      </w:r>
      <w:r w:rsidR="00B76900">
        <w:rPr>
          <w:rFonts w:ascii="Verdana" w:hAnsi="Verdana"/>
          <w:spacing w:val="0"/>
          <w:sz w:val="20"/>
          <w:szCs w:val="20"/>
        </w:rPr>
        <w:t>Business</w:t>
      </w:r>
      <w:r w:rsidRPr="000C4FB3">
        <w:rPr>
          <w:rFonts w:ascii="Verdana" w:hAnsi="Verdana"/>
          <w:spacing w:val="0"/>
          <w:sz w:val="20"/>
          <w:szCs w:val="20"/>
        </w:rPr>
        <w:t xml:space="preserve">. The text of such composite items of </w:t>
      </w:r>
      <w:r w:rsidR="00B76900">
        <w:rPr>
          <w:rFonts w:ascii="Verdana" w:hAnsi="Verdana"/>
          <w:spacing w:val="0"/>
          <w:sz w:val="20"/>
          <w:szCs w:val="20"/>
        </w:rPr>
        <w:t>Business</w:t>
      </w:r>
      <w:r w:rsidR="00D500DA" w:rsidRPr="000C4FB3">
        <w:rPr>
          <w:rFonts w:ascii="Verdana" w:hAnsi="Verdana"/>
          <w:spacing w:val="0"/>
          <w:sz w:val="20"/>
          <w:szCs w:val="20"/>
        </w:rPr>
        <w:t xml:space="preserve"> is a matter for </w:t>
      </w:r>
      <w:r w:rsidR="00B76900">
        <w:rPr>
          <w:rFonts w:ascii="Verdana" w:hAnsi="Verdana"/>
          <w:spacing w:val="0"/>
          <w:sz w:val="20"/>
          <w:szCs w:val="20"/>
        </w:rPr>
        <w:t>Branch</w:t>
      </w:r>
      <w:r w:rsidR="00D500DA" w:rsidRPr="000C4FB3">
        <w:rPr>
          <w:rFonts w:ascii="Verdana" w:hAnsi="Verdana"/>
          <w:spacing w:val="0"/>
          <w:sz w:val="20"/>
          <w:szCs w:val="20"/>
        </w:rPr>
        <w:t>es</w:t>
      </w:r>
      <w:r w:rsidR="00D64B2A">
        <w:rPr>
          <w:rFonts w:ascii="Verdana" w:hAnsi="Verdana"/>
          <w:spacing w:val="0"/>
          <w:sz w:val="20"/>
          <w:szCs w:val="20"/>
        </w:rPr>
        <w:t xml:space="preserve">, </w:t>
      </w:r>
      <w:r w:rsidRPr="000C4FB3">
        <w:rPr>
          <w:rFonts w:ascii="Verdana" w:hAnsi="Verdana"/>
          <w:spacing w:val="0"/>
          <w:sz w:val="20"/>
          <w:szCs w:val="20"/>
        </w:rPr>
        <w:t xml:space="preserve">which can veto the </w:t>
      </w:r>
      <w:r w:rsidR="005D475B">
        <w:rPr>
          <w:rFonts w:ascii="Verdana" w:hAnsi="Verdana"/>
          <w:spacing w:val="0"/>
          <w:sz w:val="20"/>
          <w:szCs w:val="20"/>
        </w:rPr>
        <w:t>ITT</w:t>
      </w:r>
      <w:r w:rsidR="000C4FB3">
        <w:rPr>
          <w:rFonts w:ascii="Verdana" w:hAnsi="Verdana"/>
          <w:spacing w:val="0"/>
          <w:sz w:val="20"/>
          <w:szCs w:val="20"/>
        </w:rPr>
        <w:t xml:space="preserve"> </w:t>
      </w:r>
      <w:r w:rsidRPr="000C4FB3">
        <w:rPr>
          <w:rFonts w:ascii="Verdana" w:hAnsi="Verdana"/>
          <w:spacing w:val="0"/>
          <w:sz w:val="20"/>
          <w:szCs w:val="20"/>
        </w:rPr>
        <w:t xml:space="preserve">SOC’s suggestions. However, where agreement cannot be reached, the </w:t>
      </w:r>
      <w:r w:rsidR="005D475B">
        <w:rPr>
          <w:rFonts w:ascii="Verdana" w:hAnsi="Verdana"/>
          <w:spacing w:val="0"/>
          <w:sz w:val="20"/>
          <w:szCs w:val="20"/>
        </w:rPr>
        <w:t>ITT</w:t>
      </w:r>
      <w:r w:rsidR="000C4FB3" w:rsidRPr="000C4FB3">
        <w:rPr>
          <w:rFonts w:ascii="Verdana" w:hAnsi="Verdana"/>
          <w:spacing w:val="0"/>
          <w:sz w:val="20"/>
          <w:szCs w:val="20"/>
        </w:rPr>
        <w:t xml:space="preserve"> </w:t>
      </w:r>
      <w:r w:rsidRPr="000C4FB3">
        <w:rPr>
          <w:rFonts w:ascii="Verdana" w:hAnsi="Verdana"/>
          <w:spacing w:val="0"/>
          <w:sz w:val="20"/>
          <w:szCs w:val="20"/>
        </w:rPr>
        <w:t xml:space="preserve">SOC does reserve the right to </w:t>
      </w:r>
      <w:r w:rsidR="00913580">
        <w:rPr>
          <w:rFonts w:ascii="Verdana" w:hAnsi="Verdana"/>
          <w:spacing w:val="0"/>
          <w:sz w:val="20"/>
          <w:szCs w:val="20"/>
        </w:rPr>
        <w:t>r</w:t>
      </w:r>
      <w:r w:rsidR="00B76900">
        <w:rPr>
          <w:rFonts w:ascii="Verdana" w:hAnsi="Verdana"/>
          <w:spacing w:val="0"/>
          <w:sz w:val="20"/>
          <w:szCs w:val="20"/>
        </w:rPr>
        <w:t>ule</w:t>
      </w:r>
      <w:r w:rsidRPr="000C4FB3">
        <w:rPr>
          <w:rFonts w:ascii="Verdana" w:hAnsi="Verdana"/>
          <w:spacing w:val="0"/>
          <w:sz w:val="20"/>
          <w:szCs w:val="20"/>
        </w:rPr>
        <w:t xml:space="preserve"> out </w:t>
      </w:r>
      <w:r w:rsidR="00B76900">
        <w:rPr>
          <w:rFonts w:ascii="Verdana" w:hAnsi="Verdana"/>
          <w:spacing w:val="0"/>
          <w:sz w:val="20"/>
          <w:szCs w:val="20"/>
        </w:rPr>
        <w:t>Business</w:t>
      </w:r>
      <w:r w:rsidRPr="000C4FB3">
        <w:rPr>
          <w:rFonts w:ascii="Verdana" w:hAnsi="Verdana"/>
          <w:spacing w:val="0"/>
          <w:sz w:val="20"/>
          <w:szCs w:val="20"/>
        </w:rPr>
        <w:t xml:space="preserve"> on the grounds that it is a duplicate of other </w:t>
      </w:r>
      <w:r w:rsidR="00B76900">
        <w:rPr>
          <w:rFonts w:ascii="Verdana" w:hAnsi="Verdana"/>
          <w:spacing w:val="0"/>
          <w:sz w:val="20"/>
          <w:szCs w:val="20"/>
        </w:rPr>
        <w:t>Business</w:t>
      </w:r>
      <w:r w:rsidRPr="000C4FB3">
        <w:rPr>
          <w:rFonts w:ascii="Verdana" w:hAnsi="Verdana"/>
          <w:spacing w:val="0"/>
          <w:sz w:val="20"/>
          <w:szCs w:val="20"/>
        </w:rPr>
        <w:t xml:space="preserve"> allowed onto the </w:t>
      </w:r>
      <w:proofErr w:type="gramStart"/>
      <w:r w:rsidR="00B76900">
        <w:rPr>
          <w:rFonts w:ascii="Verdana" w:hAnsi="Verdana"/>
          <w:spacing w:val="0"/>
          <w:sz w:val="20"/>
          <w:szCs w:val="20"/>
        </w:rPr>
        <w:t>Agenda</w:t>
      </w:r>
      <w:proofErr w:type="gramEnd"/>
      <w:r w:rsidRPr="000C4FB3">
        <w:rPr>
          <w:rFonts w:ascii="Verdana" w:hAnsi="Verdana"/>
          <w:spacing w:val="0"/>
          <w:sz w:val="20"/>
          <w:szCs w:val="20"/>
        </w:rPr>
        <w:t>.</w:t>
      </w:r>
    </w:p>
    <w:p w14:paraId="7F4FD634" w14:textId="77777777" w:rsidR="004879A2" w:rsidRPr="004879A2" w:rsidRDefault="004879A2" w:rsidP="004879A2">
      <w:pPr>
        <w:tabs>
          <w:tab w:val="left" w:pos="1134"/>
          <w:tab w:val="left" w:pos="6237"/>
        </w:tabs>
        <w:spacing w:after="0"/>
        <w:rPr>
          <w:rFonts w:ascii="Verdana" w:hAnsi="Verdana"/>
          <w:spacing w:val="0"/>
          <w:sz w:val="20"/>
          <w:szCs w:val="20"/>
        </w:rPr>
      </w:pPr>
    </w:p>
    <w:p w14:paraId="34D97D68" w14:textId="656F8C90" w:rsidR="004879A2" w:rsidRPr="006B7D20" w:rsidRDefault="004879A2" w:rsidP="00563327">
      <w:pPr>
        <w:numPr>
          <w:ilvl w:val="0"/>
          <w:numId w:val="14"/>
        </w:numPr>
        <w:tabs>
          <w:tab w:val="left" w:pos="1134"/>
          <w:tab w:val="left" w:pos="6237"/>
        </w:tabs>
        <w:spacing w:after="0" w:line="240" w:lineRule="auto"/>
        <w:rPr>
          <w:rFonts w:ascii="Verdana" w:hAnsi="Verdana"/>
          <w:spacing w:val="0"/>
          <w:sz w:val="20"/>
          <w:szCs w:val="20"/>
        </w:rPr>
      </w:pPr>
      <w:r w:rsidRPr="004879A2">
        <w:rPr>
          <w:rFonts w:ascii="Verdana" w:hAnsi="Verdana"/>
          <w:spacing w:val="0"/>
          <w:sz w:val="20"/>
          <w:szCs w:val="20"/>
        </w:rPr>
        <w:t xml:space="preserve">We have debates that make </w:t>
      </w:r>
      <w:r w:rsidR="00B76900">
        <w:rPr>
          <w:rFonts w:ascii="Verdana" w:hAnsi="Verdana"/>
          <w:spacing w:val="0"/>
          <w:sz w:val="20"/>
          <w:szCs w:val="20"/>
        </w:rPr>
        <w:t>Policy</w:t>
      </w:r>
      <w:r w:rsidRPr="004879A2">
        <w:rPr>
          <w:rFonts w:ascii="Verdana" w:hAnsi="Verdana"/>
          <w:spacing w:val="0"/>
          <w:sz w:val="20"/>
          <w:szCs w:val="20"/>
        </w:rPr>
        <w:t xml:space="preserve">. In addition to ruling out </w:t>
      </w:r>
      <w:r w:rsidR="00B76900">
        <w:rPr>
          <w:rFonts w:ascii="Verdana" w:hAnsi="Verdana"/>
          <w:spacing w:val="0"/>
          <w:sz w:val="20"/>
          <w:szCs w:val="20"/>
        </w:rPr>
        <w:t>Business</w:t>
      </w:r>
      <w:r w:rsidR="00E20DF9">
        <w:rPr>
          <w:rFonts w:ascii="Verdana" w:hAnsi="Verdana"/>
          <w:spacing w:val="0"/>
          <w:sz w:val="20"/>
          <w:szCs w:val="20"/>
        </w:rPr>
        <w:t xml:space="preserve"> that is pious</w:t>
      </w:r>
      <w:r w:rsidR="00AD2557">
        <w:rPr>
          <w:rFonts w:ascii="Verdana" w:hAnsi="Verdana"/>
          <w:spacing w:val="0"/>
          <w:sz w:val="20"/>
          <w:szCs w:val="20"/>
        </w:rPr>
        <w:t xml:space="preserve">, </w:t>
      </w:r>
      <w:r w:rsidRPr="004879A2">
        <w:rPr>
          <w:rFonts w:ascii="Verdana" w:hAnsi="Verdana"/>
          <w:spacing w:val="0"/>
          <w:sz w:val="20"/>
          <w:szCs w:val="20"/>
        </w:rPr>
        <w:t xml:space="preserve">we will also </w:t>
      </w:r>
      <w:r w:rsidR="00AD2557">
        <w:rPr>
          <w:rFonts w:ascii="Verdana" w:hAnsi="Verdana"/>
          <w:spacing w:val="0"/>
          <w:sz w:val="20"/>
          <w:szCs w:val="20"/>
        </w:rPr>
        <w:t>r</w:t>
      </w:r>
      <w:r w:rsidR="00B76900">
        <w:rPr>
          <w:rFonts w:ascii="Verdana" w:hAnsi="Verdana"/>
          <w:spacing w:val="0"/>
          <w:sz w:val="20"/>
          <w:szCs w:val="20"/>
        </w:rPr>
        <w:t>ule</w:t>
      </w:r>
      <w:r w:rsidRPr="004879A2">
        <w:rPr>
          <w:rFonts w:ascii="Verdana" w:hAnsi="Verdana"/>
          <w:spacing w:val="0"/>
          <w:sz w:val="20"/>
          <w:szCs w:val="20"/>
        </w:rPr>
        <w:t xml:space="preserve"> out items of </w:t>
      </w:r>
      <w:r w:rsidR="00B76900">
        <w:rPr>
          <w:rFonts w:ascii="Verdana" w:hAnsi="Verdana"/>
          <w:spacing w:val="0"/>
          <w:sz w:val="20"/>
          <w:szCs w:val="20"/>
        </w:rPr>
        <w:t>Business</w:t>
      </w:r>
      <w:r w:rsidRPr="004879A2">
        <w:rPr>
          <w:rFonts w:ascii="Verdana" w:hAnsi="Verdana"/>
          <w:spacing w:val="0"/>
          <w:sz w:val="20"/>
          <w:szCs w:val="20"/>
        </w:rPr>
        <w:t xml:space="preserve"> which have previously been admitted onto the </w:t>
      </w:r>
      <w:proofErr w:type="gramStart"/>
      <w:r w:rsidR="00B76900">
        <w:rPr>
          <w:rFonts w:ascii="Verdana" w:hAnsi="Verdana"/>
          <w:spacing w:val="0"/>
          <w:sz w:val="20"/>
          <w:szCs w:val="20"/>
        </w:rPr>
        <w:t>Agenda</w:t>
      </w:r>
      <w:proofErr w:type="gramEnd"/>
      <w:r w:rsidRPr="004879A2">
        <w:rPr>
          <w:rFonts w:ascii="Verdana" w:hAnsi="Verdana"/>
          <w:spacing w:val="0"/>
          <w:sz w:val="20"/>
          <w:szCs w:val="20"/>
        </w:rPr>
        <w:t xml:space="preserve"> but which have been overtaken by subsequent events. </w:t>
      </w:r>
      <w:r w:rsidRPr="004879A2">
        <w:rPr>
          <w:rFonts w:ascii="Verdana" w:hAnsi="Verdana"/>
          <w:spacing w:val="0"/>
          <w:sz w:val="20"/>
          <w:szCs w:val="20"/>
        </w:rPr>
        <w:lastRenderedPageBreak/>
        <w:t xml:space="preserve">For example, if we admit a </w:t>
      </w:r>
      <w:r w:rsidR="00B76900">
        <w:rPr>
          <w:rFonts w:ascii="Verdana" w:hAnsi="Verdana"/>
          <w:spacing w:val="0"/>
          <w:sz w:val="20"/>
          <w:szCs w:val="20"/>
        </w:rPr>
        <w:t>Motion</w:t>
      </w:r>
      <w:r w:rsidRPr="004879A2">
        <w:rPr>
          <w:rFonts w:ascii="Verdana" w:hAnsi="Verdana"/>
          <w:spacing w:val="0"/>
          <w:sz w:val="20"/>
          <w:szCs w:val="20"/>
        </w:rPr>
        <w:t xml:space="preserve"> calling for a 5% pay claim, but the </w:t>
      </w:r>
      <w:r w:rsidR="0033685E">
        <w:rPr>
          <w:rFonts w:ascii="Verdana" w:hAnsi="Verdana"/>
          <w:spacing w:val="0"/>
          <w:sz w:val="20"/>
          <w:szCs w:val="20"/>
        </w:rPr>
        <w:t>SEC</w:t>
      </w:r>
      <w:r w:rsidRPr="004879A2">
        <w:rPr>
          <w:rFonts w:ascii="Verdana" w:hAnsi="Verdana"/>
          <w:spacing w:val="0"/>
          <w:sz w:val="20"/>
          <w:szCs w:val="20"/>
        </w:rPr>
        <w:t xml:space="preserve"> subsequently issues a </w:t>
      </w:r>
      <w:r w:rsidR="00D64B2A">
        <w:rPr>
          <w:rFonts w:ascii="Verdana" w:hAnsi="Verdana"/>
          <w:spacing w:val="0"/>
          <w:sz w:val="20"/>
          <w:szCs w:val="20"/>
        </w:rPr>
        <w:t xml:space="preserve">supplementary </w:t>
      </w:r>
      <w:r w:rsidRPr="004879A2">
        <w:rPr>
          <w:rFonts w:ascii="Verdana" w:hAnsi="Verdana"/>
          <w:spacing w:val="0"/>
          <w:sz w:val="20"/>
          <w:szCs w:val="20"/>
        </w:rPr>
        <w:t xml:space="preserve">report setting out a pay claim, we will then </w:t>
      </w:r>
      <w:r w:rsidR="00B76900">
        <w:rPr>
          <w:rFonts w:ascii="Verdana" w:hAnsi="Verdana"/>
          <w:spacing w:val="0"/>
          <w:sz w:val="20"/>
          <w:szCs w:val="20"/>
        </w:rPr>
        <w:t>Rule</w:t>
      </w:r>
      <w:r w:rsidRPr="004879A2">
        <w:rPr>
          <w:rFonts w:ascii="Verdana" w:hAnsi="Verdana"/>
          <w:spacing w:val="0"/>
          <w:sz w:val="20"/>
          <w:szCs w:val="20"/>
        </w:rPr>
        <w:t xml:space="preserve"> out the </w:t>
      </w:r>
      <w:r w:rsidR="00B76900">
        <w:rPr>
          <w:rFonts w:ascii="Verdana" w:hAnsi="Verdana"/>
          <w:spacing w:val="0"/>
          <w:sz w:val="20"/>
          <w:szCs w:val="20"/>
        </w:rPr>
        <w:t>Motion</w:t>
      </w:r>
      <w:r w:rsidRPr="004879A2">
        <w:rPr>
          <w:rFonts w:ascii="Verdana" w:hAnsi="Verdana"/>
          <w:spacing w:val="0"/>
          <w:sz w:val="20"/>
          <w:szCs w:val="20"/>
        </w:rPr>
        <w:t xml:space="preserve">. However, in doing so we will indicate the </w:t>
      </w:r>
      <w:proofErr w:type="gramStart"/>
      <w:r w:rsidRPr="004879A2">
        <w:rPr>
          <w:rFonts w:ascii="Verdana" w:hAnsi="Verdana"/>
          <w:spacing w:val="0"/>
          <w:sz w:val="20"/>
          <w:szCs w:val="20"/>
        </w:rPr>
        <w:t>reasons</w:t>
      </w:r>
      <w:proofErr w:type="gramEnd"/>
      <w:r w:rsidRPr="004879A2">
        <w:rPr>
          <w:rFonts w:ascii="Verdana" w:hAnsi="Verdana"/>
          <w:spacing w:val="0"/>
          <w:sz w:val="20"/>
          <w:szCs w:val="20"/>
        </w:rPr>
        <w:t xml:space="preserve"> and you will have a subsequent opportunity to submit an </w:t>
      </w:r>
      <w:r w:rsidR="00913580">
        <w:rPr>
          <w:rFonts w:ascii="Verdana" w:hAnsi="Verdana"/>
          <w:spacing w:val="0"/>
          <w:sz w:val="20"/>
          <w:szCs w:val="20"/>
        </w:rPr>
        <w:t>Amendment</w:t>
      </w:r>
      <w:r w:rsidRPr="004879A2">
        <w:rPr>
          <w:rFonts w:ascii="Verdana" w:hAnsi="Verdana"/>
          <w:spacing w:val="0"/>
          <w:sz w:val="20"/>
          <w:szCs w:val="20"/>
        </w:rPr>
        <w:t xml:space="preserve"> to th</w:t>
      </w:r>
      <w:r w:rsidR="004839E4">
        <w:rPr>
          <w:rFonts w:ascii="Verdana" w:hAnsi="Verdana"/>
          <w:spacing w:val="0"/>
          <w:sz w:val="20"/>
          <w:szCs w:val="20"/>
        </w:rPr>
        <w:t xml:space="preserve">e </w:t>
      </w:r>
      <w:r w:rsidR="0033685E">
        <w:rPr>
          <w:rFonts w:ascii="Verdana" w:hAnsi="Verdana"/>
          <w:spacing w:val="0"/>
          <w:sz w:val="20"/>
          <w:szCs w:val="20"/>
        </w:rPr>
        <w:t xml:space="preserve">SEC’s </w:t>
      </w:r>
      <w:r w:rsidR="004839E4">
        <w:rPr>
          <w:rFonts w:ascii="Verdana" w:hAnsi="Verdana"/>
          <w:spacing w:val="0"/>
          <w:sz w:val="20"/>
          <w:szCs w:val="20"/>
        </w:rPr>
        <w:t>supplementary R</w:t>
      </w:r>
      <w:r w:rsidRPr="004879A2">
        <w:rPr>
          <w:rFonts w:ascii="Verdana" w:hAnsi="Verdana"/>
          <w:spacing w:val="0"/>
          <w:sz w:val="20"/>
          <w:szCs w:val="20"/>
        </w:rPr>
        <w:t xml:space="preserve">eport. The aim is to ensure that </w:t>
      </w:r>
      <w:r w:rsidR="00B76900">
        <w:rPr>
          <w:rFonts w:ascii="Verdana" w:hAnsi="Verdana"/>
          <w:spacing w:val="0"/>
          <w:sz w:val="20"/>
          <w:szCs w:val="20"/>
        </w:rPr>
        <w:t>Conference</w:t>
      </w:r>
      <w:r w:rsidRPr="004879A2">
        <w:rPr>
          <w:rFonts w:ascii="Verdana" w:hAnsi="Verdana"/>
          <w:spacing w:val="0"/>
          <w:sz w:val="20"/>
          <w:szCs w:val="20"/>
        </w:rPr>
        <w:t xml:space="preserve"> debates are relevant and </w:t>
      </w:r>
      <w:proofErr w:type="gramStart"/>
      <w:r w:rsidRPr="004879A2">
        <w:rPr>
          <w:rFonts w:ascii="Verdana" w:hAnsi="Verdana"/>
          <w:spacing w:val="0"/>
          <w:sz w:val="20"/>
          <w:szCs w:val="20"/>
        </w:rPr>
        <w:t>up-to-date</w:t>
      </w:r>
      <w:proofErr w:type="gramEnd"/>
      <w:r w:rsidRPr="004879A2">
        <w:rPr>
          <w:rFonts w:ascii="Verdana" w:hAnsi="Verdana"/>
          <w:spacing w:val="0"/>
          <w:sz w:val="20"/>
          <w:szCs w:val="20"/>
        </w:rPr>
        <w:t>.</w:t>
      </w:r>
    </w:p>
    <w:p w14:paraId="16ACC3A5" w14:textId="77777777" w:rsidR="00544419" w:rsidRDefault="00544419" w:rsidP="004879A2">
      <w:pPr>
        <w:tabs>
          <w:tab w:val="left" w:pos="1134"/>
          <w:tab w:val="left" w:pos="6237"/>
        </w:tabs>
        <w:spacing w:after="0"/>
        <w:rPr>
          <w:rFonts w:ascii="Verdana" w:hAnsi="Verdana"/>
          <w:b/>
          <w:bCs/>
          <w:spacing w:val="0"/>
          <w:sz w:val="20"/>
          <w:szCs w:val="20"/>
        </w:rPr>
      </w:pPr>
    </w:p>
    <w:p w14:paraId="7CDA41A4" w14:textId="0AE6A43C" w:rsidR="002E052A" w:rsidRDefault="004879A2" w:rsidP="004879A2">
      <w:pPr>
        <w:tabs>
          <w:tab w:val="left" w:pos="1134"/>
          <w:tab w:val="left" w:pos="6237"/>
        </w:tabs>
        <w:spacing w:after="0"/>
        <w:rPr>
          <w:rFonts w:ascii="Verdana" w:hAnsi="Verdana"/>
          <w:b/>
          <w:bCs/>
          <w:spacing w:val="0"/>
          <w:sz w:val="20"/>
          <w:szCs w:val="20"/>
          <w:u w:val="single"/>
        </w:rPr>
      </w:pPr>
      <w:r w:rsidRPr="00995DA6">
        <w:rPr>
          <w:rFonts w:ascii="Verdana" w:hAnsi="Verdana"/>
          <w:b/>
          <w:bCs/>
          <w:spacing w:val="0"/>
          <w:sz w:val="20"/>
          <w:szCs w:val="20"/>
          <w:u w:val="single"/>
        </w:rPr>
        <w:t xml:space="preserve">Advice on submission of </w:t>
      </w:r>
      <w:r w:rsidR="00B76900">
        <w:rPr>
          <w:rFonts w:ascii="Verdana" w:hAnsi="Verdana"/>
          <w:b/>
          <w:bCs/>
          <w:spacing w:val="0"/>
          <w:sz w:val="20"/>
          <w:szCs w:val="20"/>
          <w:u w:val="single"/>
        </w:rPr>
        <w:t>Business</w:t>
      </w:r>
    </w:p>
    <w:p w14:paraId="4D373A55" w14:textId="745A396C" w:rsidR="0033685E" w:rsidRDefault="0033685E" w:rsidP="004879A2">
      <w:pPr>
        <w:tabs>
          <w:tab w:val="left" w:pos="1134"/>
          <w:tab w:val="left" w:pos="6237"/>
        </w:tabs>
        <w:spacing w:after="0"/>
        <w:rPr>
          <w:rFonts w:ascii="Verdana" w:hAnsi="Verdana"/>
          <w:spacing w:val="0"/>
          <w:sz w:val="20"/>
          <w:szCs w:val="20"/>
        </w:rPr>
      </w:pPr>
      <w:r w:rsidRPr="0033685E">
        <w:rPr>
          <w:rFonts w:ascii="Verdana" w:hAnsi="Verdana"/>
          <w:spacing w:val="0"/>
          <w:sz w:val="20"/>
          <w:szCs w:val="20"/>
        </w:rPr>
        <w:t xml:space="preserve">The </w:t>
      </w:r>
      <w:proofErr w:type="gramStart"/>
      <w:r>
        <w:rPr>
          <w:rFonts w:ascii="Verdana" w:hAnsi="Verdana"/>
          <w:spacing w:val="0"/>
          <w:sz w:val="20"/>
          <w:szCs w:val="20"/>
        </w:rPr>
        <w:t>criteria</w:t>
      </w:r>
      <w:proofErr w:type="gramEnd"/>
      <w:r w:rsidRPr="0033685E">
        <w:rPr>
          <w:rFonts w:ascii="Verdana" w:hAnsi="Verdana"/>
          <w:spacing w:val="0"/>
          <w:sz w:val="20"/>
          <w:szCs w:val="20"/>
        </w:rPr>
        <w:t xml:space="preserve"> for submitting business as follows:</w:t>
      </w:r>
    </w:p>
    <w:p w14:paraId="4459CBC9" w14:textId="43EBB90F" w:rsidR="0033685E" w:rsidRDefault="0033685E" w:rsidP="004879A2">
      <w:pPr>
        <w:tabs>
          <w:tab w:val="left" w:pos="1134"/>
          <w:tab w:val="left" w:pos="6237"/>
        </w:tabs>
        <w:spacing w:after="0"/>
        <w:rPr>
          <w:rFonts w:ascii="Verdana" w:hAnsi="Verdana"/>
          <w:spacing w:val="0"/>
          <w:sz w:val="20"/>
          <w:szCs w:val="20"/>
        </w:rPr>
      </w:pPr>
    </w:p>
    <w:p w14:paraId="45274286" w14:textId="362D7968" w:rsidR="0033685E" w:rsidRDefault="0033685E"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Policy motions are limited to 400 words.</w:t>
      </w:r>
    </w:p>
    <w:p w14:paraId="0997666C" w14:textId="0E396635" w:rsidR="0033685E" w:rsidRDefault="0033685E"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All policy motions must</w:t>
      </w:r>
      <w:r w:rsidR="00CC224F">
        <w:rPr>
          <w:rFonts w:ascii="Verdana" w:hAnsi="Verdana"/>
          <w:spacing w:val="0"/>
          <w:sz w:val="20"/>
          <w:szCs w:val="20"/>
        </w:rPr>
        <w:t xml:space="preserve"> contain a clear instruction prefixed by “Conference instructs the SEC to…….”</w:t>
      </w:r>
    </w:p>
    <w:p w14:paraId="27F78043" w14:textId="276CD953" w:rsidR="00CC224F" w:rsidRDefault="00CC224F"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Motions should be clear, unambiguous and complete.</w:t>
      </w:r>
    </w:p>
    <w:p w14:paraId="5FA9CD1E" w14:textId="77777777" w:rsidR="00CC224F" w:rsidRDefault="00CC224F"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All submissions should be finished with the word “END”. This ensures that the submission is complete.</w:t>
      </w:r>
    </w:p>
    <w:p w14:paraId="7FC759F5" w14:textId="5037BAA6" w:rsidR="00CC224F" w:rsidRDefault="00CC224F"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 xml:space="preserve">It is helpful to supply supporting information with your submission.   </w:t>
      </w:r>
    </w:p>
    <w:p w14:paraId="0500513E" w14:textId="552AC466" w:rsidR="00CC224F" w:rsidRDefault="006F2611"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Rule change motions should be prefixed by the phased “Conference resolves to amend the ITT Sector rules as follows</w:t>
      </w:r>
      <w:proofErr w:type="gramStart"/>
      <w:r>
        <w:rPr>
          <w:rFonts w:ascii="Verdana" w:hAnsi="Verdana"/>
          <w:spacing w:val="0"/>
          <w:sz w:val="20"/>
          <w:szCs w:val="20"/>
        </w:rPr>
        <w:t>…..</w:t>
      </w:r>
      <w:proofErr w:type="gramEnd"/>
      <w:r>
        <w:rPr>
          <w:rFonts w:ascii="Verdana" w:hAnsi="Verdana"/>
          <w:spacing w:val="0"/>
          <w:sz w:val="20"/>
          <w:szCs w:val="20"/>
        </w:rPr>
        <w:t>”</w:t>
      </w:r>
    </w:p>
    <w:p w14:paraId="64BD56F7" w14:textId="44C95795" w:rsidR="006F2611" w:rsidRDefault="006F2611"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Rule Change motions should set out the changes you propose and be followed the full wording of the proposed amended rule.</w:t>
      </w:r>
    </w:p>
    <w:p w14:paraId="7B31B99B" w14:textId="4DE4EDDC" w:rsidR="006F2611" w:rsidRDefault="005E3465"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Please d</w:t>
      </w:r>
      <w:r w:rsidR="0076364E">
        <w:rPr>
          <w:rFonts w:ascii="Verdana" w:hAnsi="Verdana"/>
          <w:spacing w:val="0"/>
          <w:sz w:val="20"/>
          <w:szCs w:val="20"/>
        </w:rPr>
        <w:t>o not leave submitt</w:t>
      </w:r>
      <w:r>
        <w:rPr>
          <w:rFonts w:ascii="Verdana" w:hAnsi="Verdana"/>
          <w:spacing w:val="0"/>
          <w:sz w:val="20"/>
          <w:szCs w:val="20"/>
        </w:rPr>
        <w:t>ing</w:t>
      </w:r>
      <w:r w:rsidR="0076364E">
        <w:rPr>
          <w:rFonts w:ascii="Verdana" w:hAnsi="Verdana"/>
          <w:spacing w:val="0"/>
          <w:sz w:val="20"/>
          <w:szCs w:val="20"/>
        </w:rPr>
        <w:t xml:space="preserve"> business </w:t>
      </w:r>
      <w:r>
        <w:rPr>
          <w:rFonts w:ascii="Verdana" w:hAnsi="Verdana"/>
          <w:spacing w:val="0"/>
          <w:sz w:val="20"/>
          <w:szCs w:val="20"/>
        </w:rPr>
        <w:t>to</w:t>
      </w:r>
      <w:r w:rsidR="0076364E">
        <w:rPr>
          <w:rFonts w:ascii="Verdana" w:hAnsi="Verdana"/>
          <w:spacing w:val="0"/>
          <w:sz w:val="20"/>
          <w:szCs w:val="20"/>
        </w:rPr>
        <w:t xml:space="preserve"> the last </w:t>
      </w:r>
      <w:r>
        <w:rPr>
          <w:rFonts w:ascii="Verdana" w:hAnsi="Verdana"/>
          <w:spacing w:val="0"/>
          <w:sz w:val="20"/>
          <w:szCs w:val="20"/>
        </w:rPr>
        <w:t>minute and allow yourself plenty of time to review it.</w:t>
      </w:r>
    </w:p>
    <w:p w14:paraId="0AAD4285" w14:textId="18AB77D1" w:rsidR="005E3465" w:rsidRPr="0033685E" w:rsidRDefault="007C6144" w:rsidP="0033685E">
      <w:pPr>
        <w:pStyle w:val="ListParagraph"/>
        <w:numPr>
          <w:ilvl w:val="0"/>
          <w:numId w:val="20"/>
        </w:numPr>
        <w:tabs>
          <w:tab w:val="left" w:pos="1134"/>
          <w:tab w:val="left" w:pos="6237"/>
        </w:tabs>
        <w:spacing w:after="0"/>
        <w:rPr>
          <w:rFonts w:ascii="Verdana" w:hAnsi="Verdana"/>
          <w:spacing w:val="0"/>
          <w:sz w:val="20"/>
          <w:szCs w:val="20"/>
        </w:rPr>
      </w:pPr>
      <w:r>
        <w:rPr>
          <w:rFonts w:ascii="Verdana" w:hAnsi="Verdana"/>
          <w:spacing w:val="0"/>
          <w:sz w:val="20"/>
          <w:szCs w:val="20"/>
        </w:rPr>
        <w:t xml:space="preserve">Advice is available from the ITT SOC (see below). If in </w:t>
      </w:r>
      <w:r w:rsidR="00473560">
        <w:rPr>
          <w:rFonts w:ascii="Verdana" w:hAnsi="Verdana"/>
          <w:spacing w:val="0"/>
          <w:sz w:val="20"/>
          <w:szCs w:val="20"/>
        </w:rPr>
        <w:t>doubt,</w:t>
      </w:r>
      <w:r>
        <w:rPr>
          <w:rFonts w:ascii="Verdana" w:hAnsi="Verdana"/>
          <w:spacing w:val="0"/>
          <w:sz w:val="20"/>
          <w:szCs w:val="20"/>
        </w:rPr>
        <w:t xml:space="preserve"> please ask.</w:t>
      </w:r>
    </w:p>
    <w:p w14:paraId="4162C9C8" w14:textId="77777777" w:rsidR="0033685E" w:rsidRPr="00995DA6" w:rsidRDefault="0033685E" w:rsidP="004879A2">
      <w:pPr>
        <w:tabs>
          <w:tab w:val="left" w:pos="1134"/>
          <w:tab w:val="left" w:pos="6237"/>
        </w:tabs>
        <w:spacing w:after="0"/>
        <w:rPr>
          <w:rFonts w:ascii="Verdana" w:hAnsi="Verdana"/>
          <w:b/>
          <w:bCs/>
          <w:spacing w:val="0"/>
          <w:sz w:val="20"/>
          <w:szCs w:val="20"/>
          <w:u w:val="single"/>
        </w:rPr>
      </w:pPr>
    </w:p>
    <w:p w14:paraId="5C153354" w14:textId="4BEB70E4" w:rsidR="004879A2" w:rsidRPr="000C4FB3" w:rsidRDefault="004879A2" w:rsidP="004879A2">
      <w:pPr>
        <w:tabs>
          <w:tab w:val="left" w:pos="1134"/>
          <w:tab w:val="left" w:pos="6237"/>
        </w:tabs>
        <w:spacing w:after="0"/>
        <w:rPr>
          <w:rFonts w:ascii="Verdana" w:hAnsi="Verdana"/>
          <w:b/>
          <w:bCs/>
          <w:spacing w:val="0"/>
          <w:sz w:val="20"/>
          <w:szCs w:val="20"/>
        </w:rPr>
      </w:pPr>
      <w:r w:rsidRPr="004879A2">
        <w:rPr>
          <w:rFonts w:ascii="Verdana" w:hAnsi="Verdana"/>
          <w:spacing w:val="0"/>
          <w:sz w:val="20"/>
          <w:szCs w:val="20"/>
        </w:rPr>
        <w:t xml:space="preserve">It is the </w:t>
      </w:r>
      <w:r w:rsidR="0033685E">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 xml:space="preserve">SOC’s mission to assist you to get your </w:t>
      </w:r>
      <w:r w:rsidR="00B76900">
        <w:rPr>
          <w:rFonts w:ascii="Verdana" w:hAnsi="Verdana"/>
          <w:spacing w:val="0"/>
          <w:sz w:val="20"/>
          <w:szCs w:val="20"/>
        </w:rPr>
        <w:t>Business</w:t>
      </w:r>
      <w:r w:rsidRPr="004879A2">
        <w:rPr>
          <w:rFonts w:ascii="Verdana" w:hAnsi="Verdana"/>
          <w:spacing w:val="0"/>
          <w:sz w:val="20"/>
          <w:szCs w:val="20"/>
        </w:rPr>
        <w:t xml:space="preserve"> onto the </w:t>
      </w:r>
      <w:r w:rsidR="00B76900">
        <w:rPr>
          <w:rFonts w:ascii="Verdana" w:hAnsi="Verdana"/>
          <w:spacing w:val="0"/>
          <w:sz w:val="20"/>
          <w:szCs w:val="20"/>
        </w:rPr>
        <w:t>Conference</w:t>
      </w:r>
      <w:r w:rsidRPr="004879A2">
        <w:rPr>
          <w:rFonts w:ascii="Verdana" w:hAnsi="Verdana"/>
          <w:spacing w:val="0"/>
          <w:sz w:val="20"/>
          <w:szCs w:val="20"/>
        </w:rPr>
        <w:t xml:space="preserve"> </w:t>
      </w:r>
      <w:r w:rsidR="00B76900">
        <w:rPr>
          <w:rFonts w:ascii="Verdana" w:hAnsi="Verdana"/>
          <w:spacing w:val="0"/>
          <w:sz w:val="20"/>
          <w:szCs w:val="20"/>
        </w:rPr>
        <w:t>Agenda</w:t>
      </w:r>
      <w:r w:rsidRPr="004879A2">
        <w:rPr>
          <w:rFonts w:ascii="Verdana" w:hAnsi="Verdana"/>
          <w:spacing w:val="0"/>
          <w:sz w:val="20"/>
          <w:szCs w:val="20"/>
        </w:rPr>
        <w:t xml:space="preserve">. With that in mind, the </w:t>
      </w:r>
      <w:r w:rsidR="0033685E">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SO</w:t>
      </w:r>
      <w:r w:rsidR="004839E4">
        <w:rPr>
          <w:rFonts w:ascii="Verdana" w:hAnsi="Verdana"/>
          <w:spacing w:val="0"/>
          <w:sz w:val="20"/>
          <w:szCs w:val="20"/>
        </w:rPr>
        <w:t>C is prepared to receive draft</w:t>
      </w:r>
      <w:r w:rsidRPr="004879A2">
        <w:rPr>
          <w:rFonts w:ascii="Verdana" w:hAnsi="Verdana"/>
          <w:spacing w:val="0"/>
          <w:sz w:val="20"/>
          <w:szCs w:val="20"/>
        </w:rPr>
        <w:t xml:space="preserve"> </w:t>
      </w:r>
      <w:r w:rsidR="00B76900">
        <w:rPr>
          <w:rFonts w:ascii="Verdana" w:hAnsi="Verdana"/>
          <w:spacing w:val="0"/>
          <w:sz w:val="20"/>
          <w:szCs w:val="20"/>
        </w:rPr>
        <w:t>Business</w:t>
      </w:r>
      <w:r w:rsidRPr="004879A2">
        <w:rPr>
          <w:rFonts w:ascii="Verdana" w:hAnsi="Verdana"/>
          <w:spacing w:val="0"/>
          <w:sz w:val="20"/>
          <w:szCs w:val="20"/>
        </w:rPr>
        <w:t xml:space="preserve"> submitted </w:t>
      </w:r>
      <w:r w:rsidRPr="004879A2">
        <w:rPr>
          <w:rFonts w:ascii="Verdana" w:hAnsi="Verdana"/>
          <w:b/>
          <w:bCs/>
          <w:i/>
          <w:iCs/>
          <w:spacing w:val="0"/>
          <w:sz w:val="20"/>
          <w:szCs w:val="20"/>
        </w:rPr>
        <w:t xml:space="preserve">at least </w:t>
      </w:r>
      <w:r w:rsidR="00E013D8">
        <w:rPr>
          <w:rFonts w:ascii="Verdana" w:hAnsi="Verdana"/>
          <w:b/>
          <w:bCs/>
          <w:i/>
          <w:iCs/>
          <w:spacing w:val="0"/>
          <w:sz w:val="20"/>
          <w:szCs w:val="20"/>
        </w:rPr>
        <w:t>2 weeks</w:t>
      </w:r>
      <w:r w:rsidRPr="004879A2">
        <w:rPr>
          <w:rFonts w:ascii="Verdana" w:hAnsi="Verdana"/>
          <w:b/>
          <w:bCs/>
          <w:i/>
          <w:iCs/>
          <w:spacing w:val="0"/>
          <w:sz w:val="20"/>
          <w:szCs w:val="20"/>
        </w:rPr>
        <w:t xml:space="preserve"> before the published deadline</w:t>
      </w:r>
      <w:r w:rsidRPr="004879A2">
        <w:rPr>
          <w:rFonts w:ascii="Verdana" w:hAnsi="Verdana"/>
          <w:spacing w:val="0"/>
          <w:sz w:val="20"/>
          <w:szCs w:val="20"/>
        </w:rPr>
        <w:t xml:space="preserve"> so that the </w:t>
      </w:r>
      <w:r w:rsidR="0033685E">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 xml:space="preserve">SOC can advise you on what you need to do to endeavour that the item of </w:t>
      </w:r>
      <w:r w:rsidR="00B76900">
        <w:rPr>
          <w:rFonts w:ascii="Verdana" w:hAnsi="Verdana"/>
          <w:spacing w:val="0"/>
          <w:sz w:val="20"/>
          <w:szCs w:val="20"/>
        </w:rPr>
        <w:t>Business</w:t>
      </w:r>
      <w:r w:rsidRPr="004879A2">
        <w:rPr>
          <w:rFonts w:ascii="Verdana" w:hAnsi="Verdana"/>
          <w:spacing w:val="0"/>
          <w:sz w:val="20"/>
          <w:szCs w:val="20"/>
        </w:rPr>
        <w:t xml:space="preserve"> is admitted on to the </w:t>
      </w:r>
      <w:proofErr w:type="gramStart"/>
      <w:r w:rsidR="00B76900">
        <w:rPr>
          <w:rFonts w:ascii="Verdana" w:hAnsi="Verdana"/>
          <w:spacing w:val="0"/>
          <w:sz w:val="20"/>
          <w:szCs w:val="20"/>
        </w:rPr>
        <w:t>Agenda</w:t>
      </w:r>
      <w:proofErr w:type="gramEnd"/>
      <w:r w:rsidRPr="004879A2">
        <w:rPr>
          <w:rFonts w:ascii="Verdana" w:hAnsi="Verdana"/>
          <w:spacing w:val="0"/>
          <w:sz w:val="20"/>
          <w:szCs w:val="20"/>
        </w:rPr>
        <w:t xml:space="preserve">. If you wish to take us up on this offer, </w:t>
      </w:r>
      <w:r w:rsidR="004839E4">
        <w:rPr>
          <w:rFonts w:ascii="Verdana" w:hAnsi="Verdana"/>
          <w:spacing w:val="0"/>
          <w:sz w:val="20"/>
          <w:szCs w:val="20"/>
        </w:rPr>
        <w:t>please</w:t>
      </w:r>
      <w:r w:rsidRPr="004879A2">
        <w:rPr>
          <w:rFonts w:ascii="Verdana" w:hAnsi="Verdana"/>
          <w:spacing w:val="0"/>
          <w:sz w:val="20"/>
          <w:szCs w:val="20"/>
        </w:rPr>
        <w:t xml:space="preserve"> email the text of the </w:t>
      </w:r>
      <w:r w:rsidR="00B76900">
        <w:rPr>
          <w:rFonts w:ascii="Verdana" w:hAnsi="Verdana"/>
          <w:spacing w:val="0"/>
          <w:sz w:val="20"/>
          <w:szCs w:val="20"/>
        </w:rPr>
        <w:t>Business</w:t>
      </w:r>
      <w:r w:rsidRPr="00CC6463">
        <w:rPr>
          <w:rFonts w:ascii="Verdana" w:hAnsi="Verdana"/>
          <w:spacing w:val="0"/>
          <w:sz w:val="20"/>
          <w:szCs w:val="20"/>
        </w:rPr>
        <w:t xml:space="preserve"> to </w:t>
      </w:r>
      <w:hyperlink r:id="rId17" w:history="1">
        <w:r w:rsidR="00833362" w:rsidRPr="00290015">
          <w:rPr>
            <w:rStyle w:val="Hyperlink"/>
            <w:rFonts w:ascii="Arial" w:hAnsi="Arial" w:cs="Arial"/>
          </w:rPr>
          <w:t>ITTSOC@prospect.org.uk</w:t>
        </w:r>
      </w:hyperlink>
      <w:r w:rsidR="004839E4">
        <w:rPr>
          <w:rFonts w:ascii="Verdana" w:hAnsi="Verdana"/>
          <w:spacing w:val="0"/>
          <w:sz w:val="20"/>
          <w:szCs w:val="20"/>
        </w:rPr>
        <w:t xml:space="preserve"> </w:t>
      </w:r>
      <w:r w:rsidRPr="000C4FB3">
        <w:rPr>
          <w:rFonts w:ascii="Verdana" w:hAnsi="Verdana"/>
          <w:spacing w:val="0"/>
          <w:sz w:val="20"/>
          <w:szCs w:val="20"/>
        </w:rPr>
        <w:t>(</w:t>
      </w:r>
      <w:r w:rsidR="00B76900">
        <w:rPr>
          <w:rFonts w:ascii="Verdana" w:hAnsi="Verdana"/>
          <w:spacing w:val="0"/>
          <w:sz w:val="20"/>
          <w:szCs w:val="20"/>
        </w:rPr>
        <w:t>to be sent by</w:t>
      </w:r>
      <w:r w:rsidRPr="000C4FB3">
        <w:rPr>
          <w:rFonts w:ascii="Verdana" w:hAnsi="Verdana"/>
          <w:spacing w:val="0"/>
          <w:sz w:val="20"/>
          <w:szCs w:val="20"/>
        </w:rPr>
        <w:t xml:space="preserve"> the </w:t>
      </w:r>
      <w:r w:rsidR="00B76900">
        <w:rPr>
          <w:rFonts w:ascii="Verdana" w:hAnsi="Verdana"/>
          <w:spacing w:val="0"/>
          <w:sz w:val="20"/>
          <w:szCs w:val="20"/>
        </w:rPr>
        <w:t>Branch</w:t>
      </w:r>
      <w:r w:rsidRPr="000C4FB3">
        <w:rPr>
          <w:rFonts w:ascii="Verdana" w:hAnsi="Verdana"/>
          <w:spacing w:val="0"/>
          <w:sz w:val="20"/>
          <w:szCs w:val="20"/>
        </w:rPr>
        <w:t xml:space="preserve"> Officer submitting the </w:t>
      </w:r>
      <w:r w:rsidR="00B76900">
        <w:rPr>
          <w:rFonts w:ascii="Verdana" w:hAnsi="Verdana"/>
          <w:spacing w:val="0"/>
          <w:sz w:val="20"/>
          <w:szCs w:val="20"/>
        </w:rPr>
        <w:t>Business</w:t>
      </w:r>
      <w:r w:rsidRPr="000C4FB3">
        <w:rPr>
          <w:rFonts w:ascii="Verdana" w:hAnsi="Verdana"/>
          <w:spacing w:val="0"/>
          <w:sz w:val="20"/>
          <w:szCs w:val="20"/>
        </w:rPr>
        <w:t xml:space="preserve">). </w:t>
      </w:r>
    </w:p>
    <w:p w14:paraId="345EF602" w14:textId="77777777" w:rsidR="004879A2" w:rsidRPr="004879A2" w:rsidRDefault="004879A2" w:rsidP="004879A2">
      <w:pPr>
        <w:tabs>
          <w:tab w:val="left" w:pos="1134"/>
          <w:tab w:val="left" w:pos="6237"/>
        </w:tabs>
        <w:spacing w:after="0"/>
        <w:rPr>
          <w:rFonts w:ascii="Verdana" w:hAnsi="Verdana"/>
          <w:spacing w:val="0"/>
          <w:sz w:val="20"/>
          <w:szCs w:val="20"/>
        </w:rPr>
      </w:pPr>
    </w:p>
    <w:p w14:paraId="3A10720F" w14:textId="68CC68E5" w:rsidR="004879A2" w:rsidRPr="004879A2" w:rsidRDefault="0033685E" w:rsidP="004879A2">
      <w:pPr>
        <w:tabs>
          <w:tab w:val="left" w:pos="1134"/>
          <w:tab w:val="left" w:pos="6237"/>
        </w:tabs>
        <w:spacing w:after="0"/>
        <w:rPr>
          <w:rFonts w:ascii="Verdana" w:hAnsi="Verdana"/>
          <w:spacing w:val="0"/>
          <w:sz w:val="20"/>
          <w:szCs w:val="20"/>
        </w:rPr>
      </w:pPr>
      <w:r>
        <w:rPr>
          <w:rFonts w:ascii="Verdana" w:hAnsi="Verdana"/>
          <w:spacing w:val="0"/>
          <w:sz w:val="20"/>
          <w:szCs w:val="20"/>
        </w:rPr>
        <w:t>It is likely</w:t>
      </w:r>
      <w:r w:rsidR="004879A2" w:rsidRPr="004879A2">
        <w:rPr>
          <w:rFonts w:ascii="Verdana" w:hAnsi="Verdana"/>
          <w:spacing w:val="0"/>
          <w:sz w:val="20"/>
          <w:szCs w:val="20"/>
        </w:rPr>
        <w:t xml:space="preserve"> the </w:t>
      </w:r>
      <w:r>
        <w:rPr>
          <w:rFonts w:ascii="Verdana" w:hAnsi="Verdana"/>
          <w:spacing w:val="0"/>
          <w:sz w:val="20"/>
          <w:szCs w:val="20"/>
        </w:rPr>
        <w:t xml:space="preserve">ITT </w:t>
      </w:r>
      <w:r w:rsidR="004879A2" w:rsidRPr="004879A2">
        <w:rPr>
          <w:rFonts w:ascii="Verdana" w:hAnsi="Verdana"/>
          <w:spacing w:val="0"/>
          <w:sz w:val="20"/>
          <w:szCs w:val="20"/>
        </w:rPr>
        <w:t xml:space="preserve">SOC </w:t>
      </w:r>
      <w:r>
        <w:rPr>
          <w:rFonts w:ascii="Verdana" w:hAnsi="Verdana"/>
          <w:spacing w:val="0"/>
          <w:sz w:val="20"/>
          <w:szCs w:val="20"/>
        </w:rPr>
        <w:t>will be</w:t>
      </w:r>
      <w:r w:rsidR="004879A2" w:rsidRPr="004879A2">
        <w:rPr>
          <w:rFonts w:ascii="Verdana" w:hAnsi="Verdana"/>
          <w:spacing w:val="0"/>
          <w:sz w:val="20"/>
          <w:szCs w:val="20"/>
        </w:rPr>
        <w:t xml:space="preserve"> obliged to exclude </w:t>
      </w:r>
      <w:r w:rsidR="00B76900">
        <w:rPr>
          <w:rFonts w:ascii="Verdana" w:hAnsi="Verdana"/>
          <w:spacing w:val="0"/>
          <w:sz w:val="20"/>
          <w:szCs w:val="20"/>
        </w:rPr>
        <w:t>Business</w:t>
      </w:r>
      <w:r w:rsidR="004879A2" w:rsidRPr="004879A2">
        <w:rPr>
          <w:rFonts w:ascii="Verdana" w:hAnsi="Verdana"/>
          <w:spacing w:val="0"/>
          <w:sz w:val="20"/>
          <w:szCs w:val="20"/>
        </w:rPr>
        <w:t xml:space="preserve"> from the </w:t>
      </w:r>
      <w:r w:rsidR="00B76900">
        <w:rPr>
          <w:rFonts w:ascii="Verdana" w:hAnsi="Verdana"/>
          <w:spacing w:val="0"/>
          <w:sz w:val="20"/>
          <w:szCs w:val="20"/>
        </w:rPr>
        <w:t>Agenda</w:t>
      </w:r>
      <w:r w:rsidR="004879A2" w:rsidRPr="004879A2">
        <w:rPr>
          <w:rFonts w:ascii="Verdana" w:hAnsi="Verdana"/>
          <w:spacing w:val="0"/>
          <w:sz w:val="20"/>
          <w:szCs w:val="20"/>
        </w:rPr>
        <w:t xml:space="preserve"> for simple reasons which could have been readily identifi</w:t>
      </w:r>
      <w:r w:rsidR="00597F74">
        <w:rPr>
          <w:rFonts w:ascii="Verdana" w:hAnsi="Verdana"/>
          <w:spacing w:val="0"/>
          <w:sz w:val="20"/>
          <w:szCs w:val="20"/>
        </w:rPr>
        <w:t xml:space="preserve">ed and corrected had the </w:t>
      </w:r>
      <w:r w:rsidR="00B76900">
        <w:rPr>
          <w:rFonts w:ascii="Verdana" w:hAnsi="Verdana"/>
          <w:spacing w:val="0"/>
          <w:sz w:val="20"/>
          <w:szCs w:val="20"/>
        </w:rPr>
        <w:t>Branch</w:t>
      </w:r>
      <w:r w:rsidR="00597F74">
        <w:rPr>
          <w:rFonts w:ascii="Verdana" w:hAnsi="Verdana"/>
          <w:spacing w:val="0"/>
          <w:sz w:val="20"/>
          <w:szCs w:val="20"/>
        </w:rPr>
        <w:t xml:space="preserve"> </w:t>
      </w:r>
      <w:r w:rsidR="009C0029">
        <w:rPr>
          <w:rFonts w:ascii="Verdana" w:hAnsi="Verdana"/>
          <w:spacing w:val="0"/>
          <w:sz w:val="20"/>
          <w:szCs w:val="20"/>
        </w:rPr>
        <w:t xml:space="preserve">requested assistance prior to the </w:t>
      </w:r>
      <w:r w:rsidR="00B76900">
        <w:rPr>
          <w:rFonts w:ascii="Verdana" w:hAnsi="Verdana"/>
          <w:spacing w:val="0"/>
          <w:sz w:val="20"/>
          <w:szCs w:val="20"/>
        </w:rPr>
        <w:t>Business</w:t>
      </w:r>
      <w:r w:rsidR="009C0029">
        <w:rPr>
          <w:rFonts w:ascii="Verdana" w:hAnsi="Verdana"/>
          <w:spacing w:val="0"/>
          <w:sz w:val="20"/>
          <w:szCs w:val="20"/>
        </w:rPr>
        <w:t xml:space="preserve"> submission deadline. </w:t>
      </w:r>
    </w:p>
    <w:p w14:paraId="23F4804B" w14:textId="77777777" w:rsidR="004879A2" w:rsidRPr="004879A2" w:rsidRDefault="004879A2" w:rsidP="004879A2">
      <w:pPr>
        <w:tabs>
          <w:tab w:val="left" w:pos="1134"/>
          <w:tab w:val="left" w:pos="6237"/>
        </w:tabs>
        <w:spacing w:after="0"/>
        <w:rPr>
          <w:rFonts w:ascii="Verdana" w:hAnsi="Verdana"/>
          <w:spacing w:val="0"/>
          <w:sz w:val="20"/>
          <w:szCs w:val="20"/>
        </w:rPr>
      </w:pPr>
    </w:p>
    <w:p w14:paraId="75EA84BA" w14:textId="47FB332A" w:rsidR="004879A2" w:rsidRP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The </w:t>
      </w:r>
      <w:r w:rsidR="0033685E">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 xml:space="preserve">SOC’s advice will, of course, be restricted to questions within the </w:t>
      </w:r>
      <w:r w:rsidR="0033685E">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 xml:space="preserve">SOC’s remit. We can advise you as to whether an item is likely to get onto the </w:t>
      </w:r>
      <w:proofErr w:type="gramStart"/>
      <w:r w:rsidR="00B76900">
        <w:rPr>
          <w:rFonts w:ascii="Verdana" w:hAnsi="Verdana"/>
          <w:spacing w:val="0"/>
          <w:sz w:val="20"/>
          <w:szCs w:val="20"/>
        </w:rPr>
        <w:t>Agenda</w:t>
      </w:r>
      <w:proofErr w:type="gramEnd"/>
      <w:r w:rsidRPr="004879A2">
        <w:rPr>
          <w:rFonts w:ascii="Verdana" w:hAnsi="Verdana"/>
          <w:spacing w:val="0"/>
          <w:sz w:val="20"/>
          <w:szCs w:val="20"/>
        </w:rPr>
        <w:t xml:space="preserve"> but we cannot advise you as to whether what you propose is in itself wise – that </w:t>
      </w:r>
      <w:r w:rsidR="004C0E76">
        <w:rPr>
          <w:rFonts w:ascii="Verdana" w:hAnsi="Verdana"/>
          <w:spacing w:val="0"/>
          <w:sz w:val="20"/>
          <w:szCs w:val="20"/>
        </w:rPr>
        <w:t>is a matter</w:t>
      </w:r>
      <w:r w:rsidR="009C0029">
        <w:rPr>
          <w:rFonts w:ascii="Verdana" w:hAnsi="Verdana"/>
          <w:spacing w:val="0"/>
          <w:sz w:val="20"/>
          <w:szCs w:val="20"/>
        </w:rPr>
        <w:t xml:space="preserve"> for </w:t>
      </w:r>
      <w:r w:rsidR="00B76900">
        <w:rPr>
          <w:rFonts w:ascii="Verdana" w:hAnsi="Verdana"/>
          <w:spacing w:val="0"/>
          <w:sz w:val="20"/>
          <w:szCs w:val="20"/>
        </w:rPr>
        <w:t>Conference</w:t>
      </w:r>
      <w:r w:rsidRPr="004879A2">
        <w:rPr>
          <w:rFonts w:ascii="Verdana" w:hAnsi="Verdana"/>
          <w:spacing w:val="0"/>
          <w:sz w:val="20"/>
          <w:szCs w:val="20"/>
        </w:rPr>
        <w:t xml:space="preserve"> itself.  </w:t>
      </w:r>
    </w:p>
    <w:p w14:paraId="40F2B859" w14:textId="77777777" w:rsidR="00A35162" w:rsidRPr="004879A2" w:rsidRDefault="00A35162" w:rsidP="004879A2">
      <w:pPr>
        <w:tabs>
          <w:tab w:val="left" w:pos="1134"/>
          <w:tab w:val="left" w:pos="6237"/>
        </w:tabs>
        <w:spacing w:after="0"/>
        <w:rPr>
          <w:rFonts w:ascii="Verdana" w:hAnsi="Verdana"/>
          <w:spacing w:val="0"/>
          <w:sz w:val="20"/>
          <w:szCs w:val="20"/>
        </w:rPr>
      </w:pPr>
    </w:p>
    <w:p w14:paraId="3A971403" w14:textId="38A09BC1" w:rsidR="004879A2" w:rsidRDefault="004879A2" w:rsidP="004879A2">
      <w:pPr>
        <w:tabs>
          <w:tab w:val="left" w:pos="1134"/>
          <w:tab w:val="left" w:pos="6237"/>
        </w:tabs>
        <w:spacing w:after="0"/>
        <w:rPr>
          <w:rFonts w:ascii="Verdana" w:hAnsi="Verdana"/>
          <w:spacing w:val="0"/>
          <w:sz w:val="20"/>
          <w:szCs w:val="20"/>
        </w:rPr>
      </w:pPr>
      <w:r w:rsidRPr="004879A2">
        <w:rPr>
          <w:rFonts w:ascii="Verdana" w:hAnsi="Verdana"/>
          <w:spacing w:val="0"/>
          <w:sz w:val="20"/>
          <w:szCs w:val="20"/>
        </w:rPr>
        <w:t xml:space="preserve">The </w:t>
      </w:r>
      <w:r w:rsidR="005D2FBD">
        <w:rPr>
          <w:rFonts w:ascii="Verdana" w:hAnsi="Verdana"/>
          <w:spacing w:val="0"/>
          <w:sz w:val="20"/>
          <w:szCs w:val="20"/>
        </w:rPr>
        <w:t>ITT</w:t>
      </w:r>
      <w:r w:rsidR="000C4FB3">
        <w:rPr>
          <w:rFonts w:ascii="Verdana" w:hAnsi="Verdana"/>
          <w:spacing w:val="0"/>
          <w:sz w:val="20"/>
          <w:szCs w:val="20"/>
        </w:rPr>
        <w:t xml:space="preserve"> </w:t>
      </w:r>
      <w:r w:rsidRPr="004879A2">
        <w:rPr>
          <w:rFonts w:ascii="Verdana" w:hAnsi="Verdana"/>
          <w:spacing w:val="0"/>
          <w:sz w:val="20"/>
          <w:szCs w:val="20"/>
        </w:rPr>
        <w:t>SOC members are:</w:t>
      </w:r>
    </w:p>
    <w:p w14:paraId="75BF4224" w14:textId="378F1127" w:rsidR="007C6144" w:rsidRDefault="007C6144" w:rsidP="001F6D39">
      <w:pPr>
        <w:tabs>
          <w:tab w:val="left" w:pos="3119"/>
          <w:tab w:val="left" w:pos="6237"/>
        </w:tabs>
        <w:spacing w:after="0"/>
        <w:rPr>
          <w:rFonts w:ascii="Verdana" w:hAnsi="Verdana"/>
          <w:spacing w:val="0"/>
          <w:sz w:val="20"/>
          <w:szCs w:val="20"/>
        </w:rPr>
      </w:pPr>
      <w:r>
        <w:rPr>
          <w:rFonts w:ascii="Verdana" w:hAnsi="Verdana"/>
          <w:spacing w:val="0"/>
          <w:sz w:val="20"/>
          <w:szCs w:val="20"/>
        </w:rPr>
        <w:t>Martin Wills</w:t>
      </w:r>
      <w:r w:rsidRPr="005403A6">
        <w:rPr>
          <w:rFonts w:ascii="Verdana" w:hAnsi="Verdana"/>
          <w:spacing w:val="0"/>
          <w:sz w:val="20"/>
          <w:szCs w:val="20"/>
        </w:rPr>
        <w:t xml:space="preserve"> </w:t>
      </w:r>
      <w:r>
        <w:rPr>
          <w:rFonts w:ascii="Verdana" w:hAnsi="Verdana"/>
          <w:spacing w:val="0"/>
          <w:sz w:val="20"/>
          <w:szCs w:val="20"/>
        </w:rPr>
        <w:t>– SOC Chair</w:t>
      </w:r>
    </w:p>
    <w:p w14:paraId="1013A5A2" w14:textId="34B17169" w:rsidR="007C6144" w:rsidRDefault="007C6144" w:rsidP="001F6D39">
      <w:pPr>
        <w:tabs>
          <w:tab w:val="left" w:pos="3119"/>
          <w:tab w:val="left" w:pos="6237"/>
        </w:tabs>
        <w:spacing w:after="0"/>
        <w:rPr>
          <w:rFonts w:ascii="Verdana" w:hAnsi="Verdana"/>
          <w:spacing w:val="0"/>
          <w:sz w:val="20"/>
          <w:szCs w:val="20"/>
        </w:rPr>
      </w:pPr>
      <w:r>
        <w:rPr>
          <w:rFonts w:ascii="Verdana" w:hAnsi="Verdana"/>
          <w:spacing w:val="0"/>
          <w:sz w:val="20"/>
          <w:szCs w:val="20"/>
        </w:rPr>
        <w:t>Davi</w:t>
      </w:r>
      <w:r w:rsidR="00EA6470">
        <w:rPr>
          <w:rFonts w:ascii="Verdana" w:hAnsi="Verdana"/>
          <w:spacing w:val="0"/>
          <w:sz w:val="20"/>
          <w:szCs w:val="20"/>
        </w:rPr>
        <w:t xml:space="preserve">d </w:t>
      </w:r>
      <w:r>
        <w:rPr>
          <w:rFonts w:ascii="Verdana" w:hAnsi="Verdana"/>
          <w:spacing w:val="0"/>
          <w:sz w:val="20"/>
          <w:szCs w:val="20"/>
        </w:rPr>
        <w:t>Evans – Vice Chair</w:t>
      </w:r>
    </w:p>
    <w:p w14:paraId="177C692F" w14:textId="77777777" w:rsidR="007C6144" w:rsidRDefault="007C6144" w:rsidP="001F6D39">
      <w:pPr>
        <w:tabs>
          <w:tab w:val="left" w:pos="3119"/>
          <w:tab w:val="left" w:pos="6237"/>
        </w:tabs>
        <w:spacing w:after="0"/>
        <w:rPr>
          <w:rFonts w:ascii="Verdana" w:hAnsi="Verdana"/>
          <w:spacing w:val="0"/>
          <w:sz w:val="20"/>
          <w:szCs w:val="20"/>
        </w:rPr>
      </w:pPr>
    </w:p>
    <w:p w14:paraId="0BC24391" w14:textId="623E666C" w:rsidR="007C6144" w:rsidRDefault="007C6144" w:rsidP="001F6D39">
      <w:pPr>
        <w:tabs>
          <w:tab w:val="left" w:pos="3119"/>
          <w:tab w:val="left" w:pos="6237"/>
        </w:tabs>
        <w:spacing w:after="0"/>
        <w:rPr>
          <w:rFonts w:ascii="Verdana" w:hAnsi="Verdana"/>
          <w:spacing w:val="0"/>
          <w:sz w:val="20"/>
          <w:szCs w:val="20"/>
        </w:rPr>
      </w:pPr>
      <w:r>
        <w:rPr>
          <w:rFonts w:ascii="Verdana" w:hAnsi="Verdana"/>
          <w:spacing w:val="0"/>
          <w:sz w:val="20"/>
          <w:szCs w:val="20"/>
        </w:rPr>
        <w:t>Supported by:</w:t>
      </w:r>
    </w:p>
    <w:p w14:paraId="5BBBCE25" w14:textId="08E14ED5" w:rsidR="001F6D39" w:rsidRPr="005403A6" w:rsidRDefault="005D2FBD" w:rsidP="001F6D39">
      <w:pPr>
        <w:tabs>
          <w:tab w:val="left" w:pos="3119"/>
          <w:tab w:val="left" w:pos="6237"/>
        </w:tabs>
        <w:spacing w:after="0"/>
        <w:rPr>
          <w:rFonts w:ascii="Verdana" w:hAnsi="Verdana"/>
          <w:spacing w:val="0"/>
          <w:sz w:val="20"/>
          <w:szCs w:val="20"/>
        </w:rPr>
      </w:pPr>
      <w:r>
        <w:rPr>
          <w:rFonts w:ascii="Verdana" w:hAnsi="Verdana"/>
          <w:spacing w:val="0"/>
          <w:sz w:val="20"/>
          <w:szCs w:val="20"/>
        </w:rPr>
        <w:t>Ben Bellamy</w:t>
      </w:r>
      <w:r w:rsidR="001F6D39">
        <w:rPr>
          <w:rFonts w:ascii="Verdana" w:hAnsi="Verdana"/>
          <w:spacing w:val="0"/>
          <w:sz w:val="20"/>
          <w:szCs w:val="20"/>
        </w:rPr>
        <w:t xml:space="preserve"> – SOC Officer</w:t>
      </w:r>
      <w:r w:rsidR="001F6D39" w:rsidRPr="001F6D39">
        <w:rPr>
          <w:rFonts w:ascii="Verdana" w:hAnsi="Verdana"/>
          <w:spacing w:val="0"/>
          <w:sz w:val="20"/>
          <w:szCs w:val="20"/>
        </w:rPr>
        <w:t xml:space="preserve"> </w:t>
      </w:r>
      <w:r w:rsidR="001F6D39">
        <w:rPr>
          <w:rFonts w:ascii="Verdana" w:hAnsi="Verdana"/>
          <w:spacing w:val="0"/>
          <w:sz w:val="20"/>
          <w:szCs w:val="20"/>
        </w:rPr>
        <w:tab/>
      </w:r>
    </w:p>
    <w:p w14:paraId="73975334" w14:textId="53ECBFCC" w:rsidR="00AC7CC2" w:rsidRDefault="00495BE2" w:rsidP="001F6D39">
      <w:pPr>
        <w:tabs>
          <w:tab w:val="left" w:pos="3119"/>
          <w:tab w:val="left" w:pos="6237"/>
        </w:tabs>
        <w:spacing w:after="0"/>
        <w:rPr>
          <w:rFonts w:ascii="Verdana" w:hAnsi="Verdana"/>
          <w:spacing w:val="0"/>
          <w:sz w:val="20"/>
          <w:szCs w:val="20"/>
        </w:rPr>
      </w:pPr>
      <w:r>
        <w:rPr>
          <w:rFonts w:ascii="Verdana" w:hAnsi="Verdana"/>
          <w:spacing w:val="0"/>
          <w:sz w:val="20"/>
          <w:szCs w:val="20"/>
        </w:rPr>
        <w:t>J</w:t>
      </w:r>
      <w:r w:rsidR="00E013D8">
        <w:rPr>
          <w:rFonts w:ascii="Verdana" w:hAnsi="Verdana"/>
          <w:spacing w:val="0"/>
          <w:sz w:val="20"/>
          <w:szCs w:val="20"/>
        </w:rPr>
        <w:t>ayne Clark</w:t>
      </w:r>
      <w:r w:rsidR="001F6D39">
        <w:rPr>
          <w:rFonts w:ascii="Verdana" w:hAnsi="Verdana"/>
          <w:spacing w:val="0"/>
          <w:sz w:val="20"/>
          <w:szCs w:val="20"/>
        </w:rPr>
        <w:t>– SOC PA</w:t>
      </w:r>
    </w:p>
    <w:p w14:paraId="5A0ADD35" w14:textId="77777777" w:rsidR="00436A92" w:rsidRPr="005403A6" w:rsidRDefault="00436A92" w:rsidP="001F6D39">
      <w:pPr>
        <w:tabs>
          <w:tab w:val="left" w:pos="3119"/>
          <w:tab w:val="left" w:pos="6237"/>
        </w:tabs>
        <w:spacing w:after="0"/>
        <w:rPr>
          <w:rFonts w:ascii="Verdana" w:hAnsi="Verdana"/>
          <w:spacing w:val="0"/>
          <w:sz w:val="20"/>
          <w:szCs w:val="20"/>
        </w:rPr>
      </w:pPr>
    </w:p>
    <w:p w14:paraId="57D71E05" w14:textId="77777777" w:rsidR="00E110C7" w:rsidRDefault="004879A2" w:rsidP="002A1CBC">
      <w:pPr>
        <w:tabs>
          <w:tab w:val="left" w:pos="3119"/>
          <w:tab w:val="left" w:pos="6237"/>
        </w:tabs>
        <w:spacing w:after="0"/>
        <w:rPr>
          <w:rFonts w:ascii="Verdana" w:hAnsi="Verdana"/>
          <w:spacing w:val="0"/>
          <w:sz w:val="20"/>
          <w:szCs w:val="20"/>
        </w:rPr>
      </w:pPr>
      <w:r w:rsidRPr="004879A2">
        <w:rPr>
          <w:rFonts w:ascii="Verdana" w:hAnsi="Verdana"/>
          <w:spacing w:val="0"/>
          <w:sz w:val="20"/>
          <w:szCs w:val="20"/>
        </w:rPr>
        <w:t>Yours sincerely</w:t>
      </w:r>
    </w:p>
    <w:p w14:paraId="4D8A0F2A" w14:textId="7BA344BA" w:rsidR="002E19EE" w:rsidRDefault="00E110C7" w:rsidP="002A1CBC">
      <w:pPr>
        <w:tabs>
          <w:tab w:val="left" w:pos="3119"/>
          <w:tab w:val="left" w:pos="6237"/>
        </w:tabs>
        <w:spacing w:after="0"/>
        <w:rPr>
          <w:rFonts w:ascii="Verdana" w:hAnsi="Verdana" w:cs="Arial"/>
          <w:b/>
          <w:spacing w:val="0"/>
          <w:sz w:val="20"/>
          <w:szCs w:val="24"/>
        </w:rPr>
      </w:pPr>
      <w:r>
        <w:rPr>
          <w:rFonts w:ascii="Verdana" w:hAnsi="Verdana"/>
          <w:spacing w:val="0"/>
          <w:sz w:val="20"/>
          <w:szCs w:val="20"/>
        </w:rPr>
        <w:t>Standing Orders Committee</w:t>
      </w:r>
      <w:r w:rsidR="002E19EE">
        <w:rPr>
          <w:rFonts w:ascii="Verdana" w:hAnsi="Verdana" w:cs="Arial"/>
          <w:b/>
          <w:spacing w:val="0"/>
          <w:sz w:val="20"/>
          <w:szCs w:val="24"/>
        </w:rPr>
        <w:br w:type="page"/>
      </w:r>
    </w:p>
    <w:p w14:paraId="4474A80E" w14:textId="0B60CE55" w:rsidR="00251706" w:rsidRDefault="00F034AC" w:rsidP="003B7FD3">
      <w:pPr>
        <w:pStyle w:val="Heading1"/>
        <w:numPr>
          <w:ilvl w:val="0"/>
          <w:numId w:val="0"/>
        </w:numPr>
        <w:rPr>
          <w:rFonts w:ascii="Verdana" w:hAnsi="Verdana"/>
          <w:b/>
          <w:sz w:val="40"/>
          <w:szCs w:val="40"/>
          <w:lang w:eastAsia="en-GB"/>
        </w:rPr>
      </w:pPr>
      <w:r w:rsidRPr="002E19EE">
        <w:rPr>
          <w:rFonts w:ascii="Verdana" w:hAnsi="Verdana"/>
          <w:b/>
          <w:sz w:val="40"/>
          <w:szCs w:val="40"/>
          <w:lang w:eastAsia="en-GB"/>
        </w:rPr>
        <w:lastRenderedPageBreak/>
        <w:t>Appendix 1</w:t>
      </w:r>
      <w:r w:rsidR="00436A92">
        <w:rPr>
          <w:rFonts w:ascii="Verdana" w:hAnsi="Verdana"/>
          <w:b/>
          <w:sz w:val="40"/>
          <w:szCs w:val="40"/>
          <w:lang w:eastAsia="en-GB"/>
        </w:rPr>
        <w:br/>
      </w:r>
    </w:p>
    <w:p w14:paraId="669CB48F" w14:textId="77777777" w:rsidR="00436A92" w:rsidRPr="00690683" w:rsidRDefault="00436A92" w:rsidP="00436A92">
      <w:pPr>
        <w:rPr>
          <w:rFonts w:ascii="Verdana" w:hAnsi="Verdana"/>
          <w:b/>
          <w:bCs/>
          <w:sz w:val="20"/>
          <w:szCs w:val="20"/>
        </w:rPr>
      </w:pPr>
      <w:r w:rsidRPr="00690683">
        <w:rPr>
          <w:rFonts w:ascii="Verdana" w:hAnsi="Verdana"/>
          <w:b/>
          <w:bCs/>
          <w:sz w:val="20"/>
          <w:szCs w:val="20"/>
        </w:rPr>
        <w:t>ITT Sector Rules and Constitution 2025</w:t>
      </w:r>
    </w:p>
    <w:p w14:paraId="24C7C365" w14:textId="77777777" w:rsidR="00436A92" w:rsidRPr="00AE19E2" w:rsidRDefault="00436A92" w:rsidP="00436A92">
      <w:pPr>
        <w:rPr>
          <w:b/>
          <w:bCs/>
          <w:sz w:val="24"/>
          <w:szCs w:val="24"/>
        </w:rPr>
      </w:pPr>
    </w:p>
    <w:p w14:paraId="1E9FAD52" w14:textId="77777777" w:rsidR="00436A92" w:rsidRDefault="00436A92" w:rsidP="00436A92">
      <w:pPr>
        <w:rPr>
          <w:b/>
          <w:sz w:val="24"/>
          <w:szCs w:val="24"/>
          <w:u w:val="single"/>
        </w:rPr>
      </w:pPr>
      <w:r w:rsidRPr="00AE19E2">
        <w:rPr>
          <w:b/>
          <w:sz w:val="24"/>
          <w:szCs w:val="24"/>
        </w:rPr>
        <w:t>1</w:t>
      </w:r>
      <w:r w:rsidRPr="00AE19E2">
        <w:rPr>
          <w:b/>
          <w:sz w:val="24"/>
          <w:szCs w:val="24"/>
        </w:rPr>
        <w:tab/>
      </w:r>
      <w:r w:rsidRPr="00D37EED">
        <w:rPr>
          <w:rFonts w:ascii="Verdana" w:hAnsi="Verdana"/>
          <w:b/>
          <w:sz w:val="24"/>
          <w:szCs w:val="24"/>
          <w:u w:val="single"/>
        </w:rPr>
        <w:t>CONSTITUTION</w:t>
      </w:r>
    </w:p>
    <w:p w14:paraId="6EC8DC08" w14:textId="77777777" w:rsidR="00436A92" w:rsidRPr="00AE19E2" w:rsidRDefault="00436A92" w:rsidP="00436A92">
      <w:pPr>
        <w:rPr>
          <w:b/>
          <w:sz w:val="24"/>
          <w:szCs w:val="24"/>
        </w:rPr>
      </w:pPr>
    </w:p>
    <w:p w14:paraId="2AAE166B" w14:textId="77777777" w:rsidR="00436A92" w:rsidRPr="00D37EED" w:rsidRDefault="00436A92" w:rsidP="00436A92">
      <w:pPr>
        <w:ind w:left="1134" w:hanging="1134"/>
        <w:rPr>
          <w:rFonts w:ascii="Verdana" w:hAnsi="Verdana"/>
          <w:sz w:val="20"/>
          <w:szCs w:val="20"/>
        </w:rPr>
      </w:pPr>
      <w:r w:rsidRPr="00AE19E2">
        <w:rPr>
          <w:sz w:val="24"/>
          <w:szCs w:val="24"/>
        </w:rPr>
        <w:t>1.1</w:t>
      </w:r>
      <w:r w:rsidRPr="00AE19E2">
        <w:rPr>
          <w:sz w:val="24"/>
          <w:szCs w:val="24"/>
        </w:rPr>
        <w:tab/>
      </w:r>
      <w:r w:rsidRPr="00D37EED">
        <w:rPr>
          <w:rFonts w:ascii="Verdana" w:hAnsi="Verdana"/>
          <w:sz w:val="20"/>
          <w:szCs w:val="20"/>
        </w:rPr>
        <w:t>In accordance with the provisions of Rule 6.1 of the rule book of Prospect (hereinafter referred to as the “Prospect Rules”), working members and members seeking work in or associated with the telecoms, information and technology industries, where there is a common industrial interest, are allocated to the Information Technology and Telecoms Sector (hereinafter referred to as “the Sector”).</w:t>
      </w:r>
    </w:p>
    <w:p w14:paraId="739ED5EB"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1.2</w:t>
      </w:r>
      <w:r w:rsidRPr="00D37EED">
        <w:rPr>
          <w:rFonts w:ascii="Verdana" w:hAnsi="Verdana"/>
          <w:sz w:val="20"/>
          <w:szCs w:val="20"/>
        </w:rPr>
        <w:tab/>
        <w:t>Membership of the Sector shall be open to other classes of members as determined by the National Executive Committee (NEC) in consultation with the Sector Executive Committee (SEC).</w:t>
      </w:r>
    </w:p>
    <w:p w14:paraId="2F818A6A"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1.3</w:t>
      </w:r>
      <w:r w:rsidRPr="00D37EED">
        <w:rPr>
          <w:rFonts w:ascii="Verdana" w:hAnsi="Verdana"/>
          <w:sz w:val="20"/>
          <w:szCs w:val="20"/>
        </w:rPr>
        <w:tab/>
        <w:t xml:space="preserve">Branches of the Sector will consist of employer and profession-based branches operating within or associated with the telecoms, information and technology industries. </w:t>
      </w:r>
    </w:p>
    <w:p w14:paraId="17A7C9AB" w14:textId="77777777" w:rsidR="00436A92" w:rsidRPr="00AE19E2" w:rsidRDefault="00436A92" w:rsidP="00436A92">
      <w:pPr>
        <w:rPr>
          <w:sz w:val="24"/>
          <w:szCs w:val="24"/>
        </w:rPr>
      </w:pPr>
    </w:p>
    <w:p w14:paraId="1AF071B3" w14:textId="77777777" w:rsidR="00436A92" w:rsidRDefault="00436A92" w:rsidP="00436A92">
      <w:pPr>
        <w:ind w:left="1134" w:hanging="1134"/>
        <w:rPr>
          <w:b/>
          <w:sz w:val="24"/>
          <w:szCs w:val="24"/>
          <w:u w:val="single"/>
        </w:rPr>
      </w:pPr>
      <w:r w:rsidRPr="00AE19E2">
        <w:rPr>
          <w:b/>
          <w:sz w:val="24"/>
          <w:szCs w:val="24"/>
        </w:rPr>
        <w:t>2</w:t>
      </w:r>
      <w:r w:rsidRPr="00AE19E2">
        <w:rPr>
          <w:b/>
          <w:sz w:val="24"/>
          <w:szCs w:val="24"/>
        </w:rPr>
        <w:tab/>
      </w:r>
      <w:r w:rsidRPr="00D37EED">
        <w:rPr>
          <w:rFonts w:ascii="Verdana" w:hAnsi="Verdana"/>
          <w:b/>
          <w:sz w:val="24"/>
          <w:szCs w:val="24"/>
          <w:u w:val="single"/>
        </w:rPr>
        <w:t>BIENNIAL SECTOR CONFERENCE AND SPECIAL SECTOR CONFERENCES</w:t>
      </w:r>
    </w:p>
    <w:p w14:paraId="1546ABEF" w14:textId="77777777" w:rsidR="00436A92" w:rsidRPr="00AE19E2" w:rsidRDefault="00436A92" w:rsidP="00436A92">
      <w:pPr>
        <w:rPr>
          <w:sz w:val="24"/>
          <w:szCs w:val="24"/>
        </w:rPr>
      </w:pPr>
    </w:p>
    <w:p w14:paraId="533EA360" w14:textId="77777777" w:rsidR="00436A92" w:rsidRPr="00D37EED" w:rsidRDefault="00436A92" w:rsidP="00436A92">
      <w:pPr>
        <w:ind w:left="1134" w:hanging="1134"/>
        <w:rPr>
          <w:rFonts w:ascii="Verdana" w:hAnsi="Verdana"/>
          <w:sz w:val="20"/>
          <w:szCs w:val="20"/>
        </w:rPr>
      </w:pPr>
      <w:r w:rsidRPr="00AE19E2">
        <w:rPr>
          <w:sz w:val="24"/>
          <w:szCs w:val="24"/>
        </w:rPr>
        <w:t>2.1</w:t>
      </w:r>
      <w:r w:rsidRPr="00AE19E2">
        <w:rPr>
          <w:sz w:val="24"/>
          <w:szCs w:val="24"/>
        </w:rPr>
        <w:tab/>
      </w:r>
      <w:r w:rsidRPr="00D37EED">
        <w:rPr>
          <w:rFonts w:ascii="Verdana" w:hAnsi="Verdana"/>
          <w:sz w:val="20"/>
          <w:szCs w:val="20"/>
        </w:rPr>
        <w:t>The Sector conference (hereinafter referred to as “The Conference”) shall meet biennially or as determined by the SEC in consultation with the NEC. Special meetings of the conference may also be held.</w:t>
      </w:r>
    </w:p>
    <w:p w14:paraId="250E7284"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2.2</w:t>
      </w:r>
      <w:r w:rsidRPr="00D37EED">
        <w:rPr>
          <w:rFonts w:ascii="Verdana" w:hAnsi="Verdana"/>
          <w:sz w:val="20"/>
          <w:szCs w:val="20"/>
        </w:rPr>
        <w:tab/>
        <w:t xml:space="preserve">The SEC shall determine and publish the place, date and duration of each Sector conference giving at least 22 weeks’ notice of the event, in writing, to all branches of the Sector. The SEC shall arrange for motions and reports to be placed before the conference in accordance with the general principles set out in Part 8 of the Prospect rules. </w:t>
      </w:r>
    </w:p>
    <w:p w14:paraId="364C0739"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2.3 </w:t>
      </w:r>
      <w:r w:rsidRPr="00D37EED">
        <w:rPr>
          <w:rFonts w:ascii="Verdana" w:hAnsi="Verdana"/>
          <w:sz w:val="20"/>
          <w:szCs w:val="20"/>
        </w:rPr>
        <w:tab/>
        <w:t>For the good conduct of the proceedings, there shall be a Standing Orders Committee (SOC) and a method of determining the proceedings and the recording of conference decisions, in accordance with the general principles set out in Prospect Rules Part 8.</w:t>
      </w:r>
    </w:p>
    <w:p w14:paraId="1DBDE44F"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2.4 </w:t>
      </w:r>
      <w:r w:rsidRPr="00D37EED">
        <w:rPr>
          <w:rFonts w:ascii="Verdana" w:hAnsi="Verdana"/>
          <w:sz w:val="20"/>
          <w:szCs w:val="20"/>
        </w:rPr>
        <w:tab/>
        <w:t>The conference shall meet in accordance with the general principles set out in Prospect Rules Part 8. Its business, including the basis of representation, shall accord with those principles, save that the conference shall comprise:</w:t>
      </w:r>
    </w:p>
    <w:p w14:paraId="18EC72EF"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lastRenderedPageBreak/>
        <w:t>2.4.1</w:t>
      </w:r>
      <w:r w:rsidRPr="00D37EED">
        <w:rPr>
          <w:rFonts w:ascii="Verdana" w:hAnsi="Verdana"/>
          <w:sz w:val="20"/>
          <w:szCs w:val="20"/>
        </w:rPr>
        <w:tab/>
        <w:t>The Sector President who shall preside at all meetings of the conference. In the event of their absence from a -conference, the Vice-President shall preside. If neither of the aforesaid are present, then conference shall elect an SEC voting member on a show of hands to preside.</w:t>
      </w:r>
    </w:p>
    <w:p w14:paraId="4201F232"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2.4.2 </w:t>
      </w:r>
      <w:r w:rsidRPr="00D37EED">
        <w:rPr>
          <w:rFonts w:ascii="Verdana" w:hAnsi="Verdana"/>
          <w:sz w:val="20"/>
          <w:szCs w:val="20"/>
        </w:rPr>
        <w:tab/>
      </w:r>
      <w:r w:rsidRPr="00D37EED">
        <w:rPr>
          <w:rStyle w:val="ui-provider"/>
          <w:rFonts w:ascii="Verdana" w:hAnsi="Verdana"/>
          <w:sz w:val="20"/>
          <w:szCs w:val="20"/>
        </w:rPr>
        <w:t xml:space="preserve">Sector member delegates are elected by branches of the Sector in accordance with their branch rules and Prospect rules. </w:t>
      </w:r>
    </w:p>
    <w:p w14:paraId="5FB54AEB"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2.4.3</w:t>
      </w:r>
      <w:r w:rsidRPr="00D37EED">
        <w:rPr>
          <w:rFonts w:ascii="Verdana" w:hAnsi="Verdana"/>
          <w:sz w:val="20"/>
          <w:szCs w:val="20"/>
        </w:rPr>
        <w:tab/>
        <w:t xml:space="preserve"> Members of the SEC.</w:t>
      </w:r>
    </w:p>
    <w:p w14:paraId="490802A5" w14:textId="77777777" w:rsidR="00436A92" w:rsidRPr="00D37EED" w:rsidRDefault="00436A92" w:rsidP="00436A92">
      <w:pPr>
        <w:tabs>
          <w:tab w:val="left" w:pos="567"/>
          <w:tab w:val="left" w:pos="1701"/>
          <w:tab w:val="left" w:pos="2268"/>
          <w:tab w:val="left" w:pos="2835"/>
          <w:tab w:val="left" w:pos="3402"/>
          <w:tab w:val="left" w:pos="3969"/>
          <w:tab w:val="left" w:pos="5970"/>
        </w:tabs>
        <w:ind w:left="1134" w:hanging="1134"/>
        <w:rPr>
          <w:rFonts w:ascii="Verdana" w:hAnsi="Verdana"/>
          <w:sz w:val="20"/>
          <w:szCs w:val="20"/>
        </w:rPr>
      </w:pPr>
      <w:r w:rsidRPr="00D37EED">
        <w:rPr>
          <w:rFonts w:ascii="Verdana" w:hAnsi="Verdana"/>
          <w:sz w:val="20"/>
          <w:szCs w:val="20"/>
        </w:rPr>
        <w:t>2.4.4</w:t>
      </w:r>
      <w:r w:rsidRPr="00D37EED">
        <w:rPr>
          <w:rFonts w:ascii="Verdana" w:hAnsi="Verdana"/>
          <w:sz w:val="20"/>
          <w:szCs w:val="20"/>
        </w:rPr>
        <w:tab/>
        <w:t xml:space="preserve"> Members of the SOC.</w:t>
      </w:r>
      <w:r w:rsidRPr="00D37EED">
        <w:rPr>
          <w:rFonts w:ascii="Verdana" w:hAnsi="Verdana"/>
          <w:sz w:val="20"/>
          <w:szCs w:val="20"/>
        </w:rPr>
        <w:tab/>
      </w:r>
      <w:r w:rsidRPr="00D37EED">
        <w:rPr>
          <w:rFonts w:ascii="Verdana" w:hAnsi="Verdana"/>
          <w:sz w:val="20"/>
          <w:szCs w:val="20"/>
        </w:rPr>
        <w:tab/>
      </w:r>
    </w:p>
    <w:p w14:paraId="535A55A6"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2.4.5 </w:t>
      </w:r>
      <w:r w:rsidRPr="00D37EED">
        <w:rPr>
          <w:rFonts w:ascii="Verdana" w:hAnsi="Verdana"/>
          <w:sz w:val="20"/>
          <w:szCs w:val="20"/>
        </w:rPr>
        <w:tab/>
        <w:t>Such Prospect employees as the General Secretary shall determine in agreement with the SEC.</w:t>
      </w:r>
    </w:p>
    <w:p w14:paraId="4B9495C0" w14:textId="77777777" w:rsidR="00436A92" w:rsidRPr="00D37EED" w:rsidRDefault="00436A92" w:rsidP="00436A92">
      <w:pPr>
        <w:rPr>
          <w:rFonts w:ascii="Verdana" w:hAnsi="Verdana"/>
          <w:sz w:val="24"/>
          <w:szCs w:val="24"/>
        </w:rPr>
      </w:pPr>
    </w:p>
    <w:p w14:paraId="1E41B56D" w14:textId="77777777" w:rsidR="00436A92" w:rsidRPr="00D37EED" w:rsidRDefault="00436A92" w:rsidP="00436A92">
      <w:pPr>
        <w:rPr>
          <w:rFonts w:ascii="Verdana" w:hAnsi="Verdana"/>
          <w:b/>
          <w:sz w:val="24"/>
          <w:szCs w:val="24"/>
          <w:u w:val="single"/>
        </w:rPr>
      </w:pPr>
      <w:r w:rsidRPr="00D37EED">
        <w:rPr>
          <w:rFonts w:ascii="Verdana" w:hAnsi="Verdana"/>
          <w:b/>
          <w:sz w:val="24"/>
          <w:szCs w:val="24"/>
        </w:rPr>
        <w:t>3</w:t>
      </w:r>
      <w:r w:rsidRPr="00D37EED">
        <w:rPr>
          <w:rFonts w:ascii="Verdana" w:hAnsi="Verdana"/>
          <w:b/>
          <w:sz w:val="24"/>
          <w:szCs w:val="24"/>
        </w:rPr>
        <w:tab/>
      </w:r>
      <w:r w:rsidRPr="00D37EED">
        <w:rPr>
          <w:rFonts w:ascii="Verdana" w:hAnsi="Verdana"/>
          <w:b/>
          <w:sz w:val="24"/>
          <w:szCs w:val="24"/>
          <w:u w:val="single"/>
        </w:rPr>
        <w:t>SECTOR EXECUTIVE COMMITTEE</w:t>
      </w:r>
    </w:p>
    <w:p w14:paraId="59D9E5CC" w14:textId="77777777" w:rsidR="00436A92" w:rsidRPr="00AE19E2" w:rsidRDefault="00436A92" w:rsidP="00436A92">
      <w:pPr>
        <w:rPr>
          <w:b/>
          <w:sz w:val="24"/>
          <w:szCs w:val="24"/>
          <w:u w:val="single"/>
        </w:rPr>
      </w:pPr>
    </w:p>
    <w:p w14:paraId="17519CBA"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3.1</w:t>
      </w:r>
      <w:r w:rsidRPr="00D37EED">
        <w:rPr>
          <w:rFonts w:ascii="Verdana" w:hAnsi="Verdana"/>
          <w:sz w:val="20"/>
          <w:szCs w:val="20"/>
        </w:rPr>
        <w:tab/>
        <w:t xml:space="preserve">The SEC shall conduct the business of the Sector in conformity with the policies of Prospect decided by biennial national conference or special conference of Prospect or the sector conference. </w:t>
      </w:r>
    </w:p>
    <w:p w14:paraId="30F64857"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3.2</w:t>
      </w:r>
      <w:r w:rsidRPr="00D37EED">
        <w:rPr>
          <w:rFonts w:ascii="Verdana" w:hAnsi="Verdana"/>
          <w:sz w:val="20"/>
          <w:szCs w:val="20"/>
        </w:rPr>
        <w:tab/>
        <w:t>The SEC shall, between conferences referred to in Rule 3.1 above, be responsible for interpreting policy decided by the conference and determining policy if no such policy exists where the policy is specific to Sector members. The SEC shall also be solely responsible for the interpretation of the Sector rules subject to the overriding authority of the Prospect rules.</w:t>
      </w:r>
    </w:p>
    <w:p w14:paraId="7341F0FE"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3.3</w:t>
      </w:r>
      <w:r w:rsidRPr="00D37EED">
        <w:rPr>
          <w:rFonts w:ascii="Verdana" w:hAnsi="Verdana"/>
          <w:sz w:val="20"/>
          <w:szCs w:val="20"/>
        </w:rPr>
        <w:tab/>
        <w:t>The SEC shall be responsible for expenditure of all funds designated to the Sector under Prospect Rule 6.5(1) for the benefit of Sector members.</w:t>
      </w:r>
    </w:p>
    <w:p w14:paraId="43C733BD"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3.4</w:t>
      </w:r>
      <w:r w:rsidRPr="00D37EED">
        <w:rPr>
          <w:rFonts w:ascii="Verdana" w:hAnsi="Verdana"/>
          <w:sz w:val="20"/>
          <w:szCs w:val="20"/>
        </w:rPr>
        <w:tab/>
        <w:t>The SEC shall manage and transact all matters and business arising in the affairs of Prospect as they may relate to the Sector conferences referred to in rule 3.1 above.</w:t>
      </w:r>
    </w:p>
    <w:p w14:paraId="4C18B00D"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3.5</w:t>
      </w:r>
      <w:r w:rsidRPr="00D37EED">
        <w:rPr>
          <w:rFonts w:ascii="Verdana" w:hAnsi="Verdana"/>
          <w:sz w:val="20"/>
          <w:szCs w:val="20"/>
        </w:rPr>
        <w:tab/>
      </w:r>
      <w:bookmarkStart w:id="1" w:name="_Hlk174620251"/>
      <w:r w:rsidRPr="00D37EED">
        <w:rPr>
          <w:rFonts w:ascii="Verdana" w:hAnsi="Verdana"/>
          <w:sz w:val="20"/>
          <w:szCs w:val="20"/>
        </w:rPr>
        <w:t>The SEC shall be nominated from and by branches in the sector and elected as provided for in these rules at the relevant conference.</w:t>
      </w:r>
    </w:p>
    <w:bookmarkEnd w:id="1"/>
    <w:p w14:paraId="6A26CD1E"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3.6</w:t>
      </w:r>
      <w:r w:rsidRPr="00D37EED">
        <w:rPr>
          <w:rFonts w:ascii="Verdana" w:hAnsi="Verdana"/>
          <w:sz w:val="20"/>
          <w:szCs w:val="20"/>
        </w:rPr>
        <w:tab/>
        <w:t>The SEC shall conduct its business and exercise its powers in accordance with the general principles laid down in Prospect rules 9.1-9.2 save that if any question as to the meaning or intention of this or any other rule arises, that question shall be decided by the NEC.</w:t>
      </w:r>
    </w:p>
    <w:p w14:paraId="6D97F567" w14:textId="77777777" w:rsidR="00436A92" w:rsidRPr="00AE19E2" w:rsidRDefault="00436A92" w:rsidP="00436A92">
      <w:pPr>
        <w:rPr>
          <w:sz w:val="24"/>
          <w:szCs w:val="24"/>
        </w:rPr>
      </w:pPr>
    </w:p>
    <w:p w14:paraId="79AE53C5" w14:textId="77777777" w:rsidR="00436A92" w:rsidRDefault="00436A92" w:rsidP="00436A92">
      <w:pPr>
        <w:rPr>
          <w:b/>
          <w:sz w:val="24"/>
          <w:szCs w:val="24"/>
          <w:u w:val="single"/>
        </w:rPr>
      </w:pPr>
      <w:r w:rsidRPr="00AE19E2">
        <w:rPr>
          <w:b/>
          <w:sz w:val="24"/>
          <w:szCs w:val="24"/>
        </w:rPr>
        <w:t>4</w:t>
      </w:r>
      <w:r w:rsidRPr="00AE19E2">
        <w:rPr>
          <w:sz w:val="24"/>
          <w:szCs w:val="24"/>
        </w:rPr>
        <w:tab/>
      </w:r>
      <w:r w:rsidRPr="00D37EED">
        <w:rPr>
          <w:rFonts w:ascii="Verdana" w:hAnsi="Verdana"/>
          <w:b/>
          <w:sz w:val="24"/>
          <w:szCs w:val="24"/>
          <w:u w:val="single"/>
        </w:rPr>
        <w:t>SEC CONSTITUTION</w:t>
      </w:r>
    </w:p>
    <w:p w14:paraId="2FD0A760" w14:textId="77777777" w:rsidR="00436A92" w:rsidRPr="00D37EED" w:rsidRDefault="00436A92" w:rsidP="00436A92">
      <w:pPr>
        <w:rPr>
          <w:rFonts w:ascii="Verdana" w:hAnsi="Verdana"/>
          <w:sz w:val="20"/>
          <w:szCs w:val="20"/>
        </w:rPr>
      </w:pPr>
    </w:p>
    <w:p w14:paraId="72B1DC9F"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4.1</w:t>
      </w:r>
      <w:r w:rsidRPr="00D37EED">
        <w:rPr>
          <w:rFonts w:ascii="Verdana" w:hAnsi="Verdana"/>
          <w:sz w:val="20"/>
          <w:szCs w:val="20"/>
        </w:rPr>
        <w:tab/>
        <w:t>The SEC shall consist of:</w:t>
      </w:r>
    </w:p>
    <w:p w14:paraId="2C69BC4B"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lastRenderedPageBreak/>
        <w:t>4.1.2</w:t>
      </w:r>
      <w:r w:rsidRPr="00D37EED">
        <w:rPr>
          <w:rFonts w:ascii="Verdana" w:hAnsi="Verdana"/>
          <w:sz w:val="20"/>
          <w:szCs w:val="20"/>
        </w:rPr>
        <w:tab/>
        <w:t>The Sector President and the Vice-President (hereinafter referred to as the "Office Bearers").</w:t>
      </w:r>
    </w:p>
    <w:p w14:paraId="6F695EE3"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4.1.3</w:t>
      </w:r>
      <w:r w:rsidRPr="00D37EED">
        <w:rPr>
          <w:rFonts w:ascii="Verdana" w:hAnsi="Verdana"/>
          <w:sz w:val="20"/>
          <w:szCs w:val="20"/>
        </w:rPr>
        <w:tab/>
        <w:t xml:space="preserve"> Nine other Sector </w:t>
      </w:r>
      <w:bookmarkStart w:id="2" w:name="_Hlk174620444"/>
      <w:r w:rsidRPr="00D37EED">
        <w:rPr>
          <w:rFonts w:ascii="Verdana" w:hAnsi="Verdana"/>
          <w:sz w:val="20"/>
          <w:szCs w:val="20"/>
        </w:rPr>
        <w:t xml:space="preserve">Members </w:t>
      </w:r>
    </w:p>
    <w:bookmarkEnd w:id="2"/>
    <w:p w14:paraId="386A1BE8"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4.1.4</w:t>
      </w:r>
      <w:r w:rsidRPr="00D37EED">
        <w:rPr>
          <w:rFonts w:ascii="Verdana" w:hAnsi="Verdana"/>
          <w:sz w:val="20"/>
          <w:szCs w:val="20"/>
        </w:rPr>
        <w:tab/>
        <w:t xml:space="preserve"> The SEC Secretary appointed by the General Secretary who shall be entitled to attend and speak but not vote.</w:t>
      </w:r>
    </w:p>
    <w:p w14:paraId="59BD6D6B" w14:textId="77777777" w:rsidR="00436A92" w:rsidRPr="00AE19E2" w:rsidRDefault="00436A92" w:rsidP="00436A92">
      <w:pPr>
        <w:ind w:left="1134" w:hanging="1134"/>
        <w:rPr>
          <w:sz w:val="24"/>
          <w:szCs w:val="24"/>
        </w:rPr>
      </w:pPr>
      <w:r w:rsidRPr="00D37EED">
        <w:rPr>
          <w:rFonts w:ascii="Verdana" w:hAnsi="Verdana"/>
          <w:sz w:val="20"/>
          <w:szCs w:val="20"/>
        </w:rPr>
        <w:t>4.1.5</w:t>
      </w:r>
      <w:r w:rsidRPr="00D37EED">
        <w:rPr>
          <w:rFonts w:ascii="Verdana" w:hAnsi="Verdana"/>
          <w:sz w:val="20"/>
          <w:szCs w:val="20"/>
        </w:rPr>
        <w:tab/>
        <w:t xml:space="preserve"> Any Sector</w:t>
      </w:r>
      <w:r w:rsidRPr="00AE19E2">
        <w:rPr>
          <w:sz w:val="24"/>
          <w:szCs w:val="24"/>
        </w:rPr>
        <w:t xml:space="preserve"> Member co-opted shall be entitled to attend and speak but not vote. </w:t>
      </w:r>
    </w:p>
    <w:p w14:paraId="531B8F6A" w14:textId="77777777" w:rsidR="00436A92" w:rsidRPr="00D37EED" w:rsidRDefault="00436A92" w:rsidP="00436A92">
      <w:pPr>
        <w:ind w:left="1134" w:hanging="1134"/>
        <w:rPr>
          <w:rFonts w:ascii="Verdana" w:hAnsi="Verdana"/>
          <w:sz w:val="24"/>
          <w:szCs w:val="24"/>
        </w:rPr>
      </w:pPr>
      <w:r w:rsidRPr="00D37EED">
        <w:rPr>
          <w:rFonts w:ascii="Verdana" w:hAnsi="Verdana"/>
          <w:sz w:val="24"/>
          <w:szCs w:val="24"/>
        </w:rPr>
        <w:t>4.2</w:t>
      </w:r>
      <w:r w:rsidRPr="00D37EED">
        <w:rPr>
          <w:rFonts w:ascii="Verdana" w:hAnsi="Verdana"/>
          <w:sz w:val="24"/>
          <w:szCs w:val="24"/>
        </w:rPr>
        <w:tab/>
      </w:r>
      <w:r w:rsidRPr="00D37EED">
        <w:rPr>
          <w:rFonts w:ascii="Verdana" w:hAnsi="Verdana"/>
          <w:b/>
          <w:bCs/>
          <w:sz w:val="24"/>
          <w:szCs w:val="24"/>
        </w:rPr>
        <w:t>Election of SEC Voting Members</w:t>
      </w:r>
    </w:p>
    <w:p w14:paraId="6359C4C6"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4.2.1</w:t>
      </w:r>
      <w:r w:rsidRPr="00D37EED">
        <w:rPr>
          <w:rFonts w:ascii="Verdana" w:hAnsi="Verdana"/>
          <w:sz w:val="20"/>
          <w:szCs w:val="20"/>
        </w:rPr>
        <w:tab/>
        <w:t xml:space="preserve">The election of the 11 SEC voting members shall take place at conference on the basis of votes cast by delegates with voting strengths determined by Branch membership as </w:t>
      </w:r>
      <w:proofErr w:type="gramStart"/>
      <w:r w:rsidRPr="00D37EED">
        <w:rPr>
          <w:rFonts w:ascii="Verdana" w:hAnsi="Verdana"/>
          <w:sz w:val="20"/>
          <w:szCs w:val="20"/>
        </w:rPr>
        <w:t>at</w:t>
      </w:r>
      <w:proofErr w:type="gramEnd"/>
      <w:r w:rsidRPr="00D37EED">
        <w:rPr>
          <w:rFonts w:ascii="Verdana" w:hAnsi="Verdana"/>
          <w:sz w:val="20"/>
          <w:szCs w:val="20"/>
        </w:rPr>
        <w:t xml:space="preserve"> the 31st of December in the preceding year.</w:t>
      </w:r>
    </w:p>
    <w:p w14:paraId="05DED605"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4.2.2</w:t>
      </w:r>
      <w:r w:rsidRPr="00D37EED">
        <w:rPr>
          <w:rFonts w:ascii="Verdana" w:hAnsi="Verdana"/>
          <w:sz w:val="20"/>
          <w:szCs w:val="20"/>
        </w:rPr>
        <w:tab/>
        <w:t>There shall not be a total of more than two candidates elected to the SEC who are members of the same branch.</w:t>
      </w:r>
    </w:p>
    <w:p w14:paraId="50C53B7B"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4.2.3</w:t>
      </w:r>
      <w:r w:rsidRPr="00D37EED">
        <w:rPr>
          <w:rFonts w:ascii="Verdana" w:hAnsi="Verdana"/>
          <w:sz w:val="20"/>
          <w:szCs w:val="20"/>
        </w:rPr>
        <w:tab/>
        <w:t xml:space="preserve">There shall not be a total of more than five candidates elected to the SEC who are members of BT branches of Prospect. </w:t>
      </w:r>
    </w:p>
    <w:p w14:paraId="3987CA55"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4.2.4</w:t>
      </w:r>
      <w:r w:rsidRPr="00D37EED">
        <w:rPr>
          <w:rFonts w:ascii="Verdana" w:hAnsi="Verdana"/>
          <w:sz w:val="20"/>
          <w:szCs w:val="20"/>
        </w:rPr>
        <w:tab/>
        <w:t>The SEC Secretary shall call for nominations from branches not less than 22 weeks prior to the first day of Sector Conference.</w:t>
      </w:r>
    </w:p>
    <w:p w14:paraId="2969E0E4"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w:t>
      </w:r>
      <w:r w:rsidRPr="00D37EED">
        <w:rPr>
          <w:rFonts w:ascii="Verdana" w:hAnsi="Verdana"/>
          <w:sz w:val="20"/>
          <w:szCs w:val="20"/>
        </w:rPr>
        <w:tab/>
        <w:t>Any member of the sector shall be entitled to stand as a candidate in the SEC election provided:</w:t>
      </w:r>
    </w:p>
    <w:p w14:paraId="5DE565A4"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4.2.5.1</w:t>
      </w:r>
      <w:r w:rsidRPr="00D37EED">
        <w:rPr>
          <w:rFonts w:ascii="Verdana" w:hAnsi="Verdana"/>
          <w:sz w:val="20"/>
          <w:szCs w:val="20"/>
        </w:rPr>
        <w:tab/>
        <w:t>The member is nominated as a candidate by at least one branch of the Sector.</w:t>
      </w:r>
    </w:p>
    <w:p w14:paraId="4479241D"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4.2.5.2</w:t>
      </w:r>
      <w:r w:rsidRPr="00D37EED">
        <w:rPr>
          <w:rFonts w:ascii="Verdana" w:hAnsi="Verdana"/>
          <w:sz w:val="20"/>
          <w:szCs w:val="20"/>
        </w:rPr>
        <w:tab/>
        <w:t>Notice of the nomination of a candidate has been provided to the SEC Secretary no later than midday 13 weeks before the first day of the next conference.</w:t>
      </w:r>
    </w:p>
    <w:p w14:paraId="766B36B6"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4.2.5.3</w:t>
      </w:r>
      <w:r w:rsidRPr="00D37EED">
        <w:rPr>
          <w:rFonts w:ascii="Verdana" w:hAnsi="Verdana"/>
          <w:sz w:val="20"/>
          <w:szCs w:val="20"/>
        </w:rPr>
        <w:tab/>
        <w:t>The candidate undertakes to accept office as a member of the SEC if elected.</w:t>
      </w:r>
    </w:p>
    <w:p w14:paraId="0A1EDD94"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4.2.5.4</w:t>
      </w:r>
      <w:r w:rsidRPr="00D37EED">
        <w:rPr>
          <w:rFonts w:ascii="Verdana" w:hAnsi="Verdana"/>
          <w:sz w:val="20"/>
          <w:szCs w:val="20"/>
        </w:rPr>
        <w:tab/>
        <w:t>The Chair or Secretary of a branch certifies that the nomination was approved at a properly constituted branch meeting.</w:t>
      </w:r>
    </w:p>
    <w:p w14:paraId="5D273B2C"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4.2.5.5</w:t>
      </w:r>
      <w:r w:rsidRPr="00D37EED">
        <w:rPr>
          <w:rFonts w:ascii="Verdana" w:hAnsi="Verdana"/>
          <w:sz w:val="20"/>
          <w:szCs w:val="20"/>
        </w:rPr>
        <w:tab/>
        <w:t xml:space="preserve">Every candidate in the election shall have the opportunity to submit an election address of not more than 200 words, provided that the election address is submitted before a date determined by the SEC being no later than midday 13 weeks before the first day of the conference </w:t>
      </w:r>
      <w:proofErr w:type="gramStart"/>
      <w:r w:rsidRPr="00D37EED">
        <w:rPr>
          <w:rFonts w:ascii="Verdana" w:hAnsi="Verdana"/>
          <w:sz w:val="20"/>
          <w:szCs w:val="20"/>
        </w:rPr>
        <w:t>and;</w:t>
      </w:r>
      <w:proofErr w:type="gramEnd"/>
    </w:p>
    <w:p w14:paraId="451600F8"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4.2.5.6</w:t>
      </w:r>
      <w:r w:rsidRPr="00D37EED">
        <w:rPr>
          <w:rFonts w:ascii="Verdana" w:hAnsi="Verdana"/>
          <w:sz w:val="20"/>
          <w:szCs w:val="20"/>
        </w:rPr>
        <w:tab/>
        <w:t>The SEC Secretary shall distribute copies of the election address(es) to conference delegates together with the ballot.</w:t>
      </w:r>
    </w:p>
    <w:p w14:paraId="782FF8D7"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4.2.5.7</w:t>
      </w:r>
      <w:r w:rsidRPr="00D37EED">
        <w:rPr>
          <w:rFonts w:ascii="Verdana" w:hAnsi="Verdana"/>
          <w:sz w:val="20"/>
          <w:szCs w:val="20"/>
        </w:rPr>
        <w:tab/>
        <w:t xml:space="preserve">The SEC Secretary shall ensure no modification of any election address is made by any person in any copy of the address to be distributed, except at the request of or with the consent of the candidate, or where the modification is necessarily incidental to the method adopted for producing and circulating that copy. </w:t>
      </w:r>
    </w:p>
    <w:p w14:paraId="636A4CA2"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lastRenderedPageBreak/>
        <w:t>4.2.5.8</w:t>
      </w:r>
      <w:r w:rsidRPr="00D37EED">
        <w:rPr>
          <w:rFonts w:ascii="Verdana" w:hAnsi="Verdana"/>
          <w:sz w:val="20"/>
          <w:szCs w:val="20"/>
        </w:rPr>
        <w:tab/>
        <w:t xml:space="preserve">The SEC Secretary shall ensure that a consistent approach is taken to the production and circulation of the election addresses submitted by all candidates. </w:t>
      </w:r>
    </w:p>
    <w:p w14:paraId="000ADEDD"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4.2.5.9</w:t>
      </w:r>
      <w:r w:rsidRPr="00D37EED">
        <w:rPr>
          <w:rFonts w:ascii="Verdana" w:hAnsi="Verdana"/>
          <w:sz w:val="20"/>
          <w:szCs w:val="20"/>
        </w:rPr>
        <w:tab/>
        <w:t>At Sector Conference the SEC will appoint a scrutineer to supervise the means of delegate voting at Conference and report the result of elections to Sector Conference. The results of elections will be published to the Sector.</w:t>
      </w:r>
    </w:p>
    <w:p w14:paraId="3C146900"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4.2.5.10 The elected members of the SEC will serve until the close of the next Biennial Sector Conference.</w:t>
      </w:r>
    </w:p>
    <w:p w14:paraId="760CFEFD"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4.2.5.11 </w:t>
      </w:r>
      <w:bookmarkStart w:id="3" w:name="_Hlk174620656"/>
      <w:r w:rsidRPr="00D37EED">
        <w:rPr>
          <w:rFonts w:ascii="Verdana" w:hAnsi="Verdana"/>
          <w:sz w:val="20"/>
          <w:szCs w:val="20"/>
        </w:rPr>
        <w:t xml:space="preserve">Any elected member who ceases to be eligible to sit as a member of the elected committee shall vacate their position on the SEC giving rise to a vacant position on the SEC. </w:t>
      </w:r>
      <w:bookmarkEnd w:id="3"/>
    </w:p>
    <w:p w14:paraId="6B9F1D27"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4.2.5.12 Vacancies occurring on the SEC more than six months before the next biennial sector conference shall be filled by the holding of an election under the principles set out within 4.2</w:t>
      </w:r>
    </w:p>
    <w:p w14:paraId="522E5B13" w14:textId="77777777" w:rsidR="00436A92" w:rsidRPr="00D37EED" w:rsidRDefault="00436A92" w:rsidP="00436A92">
      <w:pPr>
        <w:ind w:left="1134" w:hanging="1134"/>
        <w:rPr>
          <w:rFonts w:ascii="Verdana" w:hAnsi="Verdana"/>
          <w:sz w:val="24"/>
          <w:szCs w:val="24"/>
        </w:rPr>
      </w:pPr>
      <w:r w:rsidRPr="00D37EED">
        <w:rPr>
          <w:rFonts w:ascii="Verdana" w:hAnsi="Verdana"/>
          <w:sz w:val="24"/>
          <w:szCs w:val="24"/>
        </w:rPr>
        <w:t>4.3</w:t>
      </w:r>
      <w:r w:rsidRPr="00D37EED">
        <w:rPr>
          <w:rFonts w:ascii="Verdana" w:hAnsi="Verdana"/>
          <w:sz w:val="24"/>
          <w:szCs w:val="24"/>
        </w:rPr>
        <w:tab/>
      </w:r>
      <w:r w:rsidRPr="00D37EED">
        <w:rPr>
          <w:rFonts w:ascii="Verdana" w:hAnsi="Verdana"/>
          <w:b/>
          <w:bCs/>
          <w:sz w:val="24"/>
          <w:szCs w:val="24"/>
        </w:rPr>
        <w:t>Election of SEC Office Bearers</w:t>
      </w:r>
    </w:p>
    <w:p w14:paraId="5768D61F"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4.3.1</w:t>
      </w:r>
      <w:r w:rsidRPr="00D37EED">
        <w:rPr>
          <w:rFonts w:ascii="Verdana" w:hAnsi="Verdana"/>
          <w:sz w:val="20"/>
          <w:szCs w:val="20"/>
        </w:rPr>
        <w:tab/>
        <w:t xml:space="preserve"> A member shall be entitled to stand as a candidate in the election of office bearers provided as follows:</w:t>
      </w:r>
    </w:p>
    <w:p w14:paraId="6BEB4484"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4.3.2 </w:t>
      </w:r>
      <w:r w:rsidRPr="00D37EED">
        <w:rPr>
          <w:rFonts w:ascii="Verdana" w:hAnsi="Verdana"/>
          <w:sz w:val="20"/>
          <w:szCs w:val="20"/>
        </w:rPr>
        <w:tab/>
        <w:t xml:space="preserve">The member is nominated as a candidate by at least one branch of the Sector. </w:t>
      </w:r>
    </w:p>
    <w:p w14:paraId="3BB07351"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4.3.3 </w:t>
      </w:r>
      <w:r w:rsidRPr="00D37EED">
        <w:rPr>
          <w:rFonts w:ascii="Verdana" w:hAnsi="Verdana"/>
          <w:sz w:val="20"/>
          <w:szCs w:val="20"/>
        </w:rPr>
        <w:tab/>
        <w:t>Notice of the nomination of a candidate has been provided to the SEC Secretary not later than midday 13 weeks before the first day of the next conference.</w:t>
      </w:r>
    </w:p>
    <w:p w14:paraId="7B44AB89"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4.3.4 </w:t>
      </w:r>
      <w:r w:rsidRPr="00D37EED">
        <w:rPr>
          <w:rFonts w:ascii="Verdana" w:hAnsi="Verdana"/>
          <w:sz w:val="20"/>
          <w:szCs w:val="20"/>
        </w:rPr>
        <w:tab/>
        <w:t>The Chair or Secretary of a branch certifies that the nomination was approved at a properly constituted branch meeting or branch committee meeting.</w:t>
      </w:r>
    </w:p>
    <w:p w14:paraId="1475A10E"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4.3.5 </w:t>
      </w:r>
      <w:r w:rsidRPr="00D37EED">
        <w:rPr>
          <w:rFonts w:ascii="Verdana" w:hAnsi="Verdana"/>
          <w:sz w:val="20"/>
          <w:szCs w:val="20"/>
        </w:rPr>
        <w:tab/>
        <w:t>The candidate has also obtained a valid nomination to the SEC.</w:t>
      </w:r>
    </w:p>
    <w:p w14:paraId="7FB05A58"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4.3.6 </w:t>
      </w:r>
      <w:r w:rsidRPr="00D37EED">
        <w:rPr>
          <w:rFonts w:ascii="Verdana" w:hAnsi="Verdana"/>
          <w:sz w:val="20"/>
          <w:szCs w:val="20"/>
        </w:rPr>
        <w:tab/>
        <w:t>The Sector President shall not be eligible for re-election in that post.</w:t>
      </w:r>
    </w:p>
    <w:p w14:paraId="2B86CE04"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4.3.7 </w:t>
      </w:r>
      <w:r w:rsidRPr="00D37EED">
        <w:rPr>
          <w:rFonts w:ascii="Verdana" w:hAnsi="Verdana"/>
          <w:sz w:val="20"/>
          <w:szCs w:val="20"/>
        </w:rPr>
        <w:tab/>
        <w:t>Candidates in the election of office bearers shall be declared ineligible if unsuccessful in their election to the SEC.</w:t>
      </w:r>
    </w:p>
    <w:p w14:paraId="6D9A4698"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4.3.8 </w:t>
      </w:r>
      <w:r w:rsidRPr="00D37EED">
        <w:rPr>
          <w:rFonts w:ascii="Verdana" w:hAnsi="Verdana"/>
          <w:sz w:val="20"/>
          <w:szCs w:val="20"/>
        </w:rPr>
        <w:tab/>
        <w:t xml:space="preserve">The election of office bearers shall be by a ballot at conference on the basis of votes cast by delegates with voting strengths determined by branch membership as of the </w:t>
      </w:r>
      <w:proofErr w:type="gramStart"/>
      <w:r w:rsidRPr="00D37EED">
        <w:rPr>
          <w:rFonts w:ascii="Verdana" w:hAnsi="Verdana"/>
          <w:sz w:val="20"/>
          <w:szCs w:val="20"/>
        </w:rPr>
        <w:t>31st</w:t>
      </w:r>
      <w:proofErr w:type="gramEnd"/>
      <w:r w:rsidRPr="00D37EED">
        <w:rPr>
          <w:rFonts w:ascii="Verdana" w:hAnsi="Verdana"/>
          <w:sz w:val="20"/>
          <w:szCs w:val="20"/>
        </w:rPr>
        <w:t xml:space="preserve"> December in the preceding year. There shall be a ballot for President and Vice-President. Once elected the office bearers will hold office for a minimum of two years and until new office bearers are elected.</w:t>
      </w:r>
    </w:p>
    <w:p w14:paraId="52931893"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 xml:space="preserve">4.3.9 </w:t>
      </w:r>
      <w:r w:rsidRPr="00D37EED">
        <w:rPr>
          <w:rFonts w:ascii="Verdana" w:hAnsi="Verdana"/>
          <w:sz w:val="20"/>
          <w:szCs w:val="20"/>
        </w:rPr>
        <w:tab/>
        <w:t>In the event of any office bearer ceasing to be an office bearer the SEC may appoint one of its own numbers to the office for the remaining period of office.</w:t>
      </w:r>
    </w:p>
    <w:p w14:paraId="702293D8" w14:textId="77777777" w:rsidR="00436A92" w:rsidRPr="00D37EED" w:rsidRDefault="00436A92" w:rsidP="00436A92">
      <w:pPr>
        <w:ind w:left="1134" w:hanging="1134"/>
        <w:rPr>
          <w:rFonts w:ascii="Verdana" w:hAnsi="Verdana"/>
          <w:sz w:val="20"/>
          <w:szCs w:val="20"/>
          <w:u w:val="single"/>
        </w:rPr>
      </w:pPr>
      <w:r w:rsidRPr="00D37EED">
        <w:rPr>
          <w:rFonts w:ascii="Verdana" w:hAnsi="Verdana"/>
          <w:sz w:val="20"/>
          <w:szCs w:val="20"/>
        </w:rPr>
        <w:lastRenderedPageBreak/>
        <w:t>4.3.10</w:t>
      </w:r>
      <w:r w:rsidRPr="00D37EED">
        <w:rPr>
          <w:rFonts w:ascii="Verdana" w:hAnsi="Verdana"/>
          <w:sz w:val="20"/>
          <w:szCs w:val="20"/>
        </w:rPr>
        <w:tab/>
        <w:t>The SEC Secretary shall call for nominations for office bearers not less than nine weeks before the date such nominations must be received in accordance with Rule 4.3.1(b).</w:t>
      </w:r>
    </w:p>
    <w:p w14:paraId="798EBA81"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4.4</w:t>
      </w:r>
      <w:r w:rsidRPr="00D37EED">
        <w:rPr>
          <w:rFonts w:ascii="Verdana" w:hAnsi="Verdana"/>
          <w:sz w:val="20"/>
          <w:szCs w:val="20"/>
        </w:rPr>
        <w:tab/>
      </w:r>
      <w:bookmarkStart w:id="4" w:name="_Hlk174620855"/>
      <w:bookmarkStart w:id="5" w:name="_Hlk174620817"/>
      <w:bookmarkStart w:id="6" w:name="_Hlk174620899"/>
      <w:r w:rsidRPr="00D37EED">
        <w:rPr>
          <w:rFonts w:ascii="Verdana" w:hAnsi="Verdana"/>
          <w:sz w:val="20"/>
          <w:szCs w:val="20"/>
        </w:rPr>
        <w:t>Any SEC member</w:t>
      </w:r>
      <w:bookmarkEnd w:id="4"/>
      <w:r w:rsidRPr="00D37EED">
        <w:rPr>
          <w:rFonts w:ascii="Verdana" w:hAnsi="Verdana"/>
          <w:sz w:val="20"/>
          <w:szCs w:val="20"/>
        </w:rPr>
        <w:t>:</w:t>
      </w:r>
      <w:bookmarkEnd w:id="5"/>
    </w:p>
    <w:bookmarkEnd w:id="6"/>
    <w:p w14:paraId="7395DC93"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4.4.1</w:t>
      </w:r>
      <w:r w:rsidRPr="00D37EED">
        <w:rPr>
          <w:rFonts w:ascii="Verdana" w:hAnsi="Verdana"/>
          <w:sz w:val="20"/>
          <w:szCs w:val="20"/>
        </w:rPr>
        <w:tab/>
        <w:t xml:space="preserve">May at any time by notice in writing addressed to the SEC Secretary resign from office or from the SEC. </w:t>
      </w:r>
    </w:p>
    <w:p w14:paraId="573BDB07"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4.4.2</w:t>
      </w:r>
      <w:r w:rsidRPr="00D37EED">
        <w:rPr>
          <w:rFonts w:ascii="Verdana" w:hAnsi="Verdana"/>
          <w:sz w:val="20"/>
          <w:szCs w:val="20"/>
        </w:rPr>
        <w:tab/>
        <w:t xml:space="preserve"> Shall cease to be a member of the SEC upon ceasing to be a member of the category for which they were elected.</w:t>
      </w:r>
    </w:p>
    <w:p w14:paraId="2E4E7D7A"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4.4.3</w:t>
      </w:r>
      <w:r w:rsidRPr="00D37EED">
        <w:rPr>
          <w:rFonts w:ascii="Verdana" w:hAnsi="Verdana"/>
          <w:sz w:val="20"/>
          <w:szCs w:val="20"/>
        </w:rPr>
        <w:tab/>
        <w:t>Shall be deemed to have vacated office if absent from three consecutive ordinary meetings of the SEC without giving reason or seeking the consent of the SEC, and the SEC so resolve.</w:t>
      </w:r>
    </w:p>
    <w:p w14:paraId="1430744F" w14:textId="77777777" w:rsidR="00436A92" w:rsidRPr="00D37EED" w:rsidRDefault="00436A92" w:rsidP="00436A92">
      <w:pPr>
        <w:ind w:left="1134" w:hanging="1134"/>
        <w:rPr>
          <w:rFonts w:ascii="Verdana" w:hAnsi="Verdana"/>
          <w:sz w:val="20"/>
          <w:szCs w:val="20"/>
          <w:u w:val="single"/>
        </w:rPr>
      </w:pPr>
      <w:r w:rsidRPr="00D37EED">
        <w:rPr>
          <w:rFonts w:ascii="Verdana" w:hAnsi="Verdana"/>
          <w:sz w:val="20"/>
          <w:szCs w:val="20"/>
        </w:rPr>
        <w:t>4.5</w:t>
      </w:r>
      <w:r w:rsidRPr="00D37EED">
        <w:rPr>
          <w:rFonts w:ascii="Verdana" w:hAnsi="Verdana"/>
          <w:sz w:val="20"/>
          <w:szCs w:val="20"/>
        </w:rPr>
        <w:tab/>
        <w:t>The General Secretary shall, in consultation with the SEC appoint a permanent official of Prospect to act as the SEC Secretary.</w:t>
      </w:r>
    </w:p>
    <w:p w14:paraId="21EABD03"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4.5.1</w:t>
      </w:r>
      <w:r w:rsidRPr="00D37EED">
        <w:rPr>
          <w:rFonts w:ascii="Verdana" w:hAnsi="Verdana"/>
          <w:sz w:val="20"/>
          <w:szCs w:val="20"/>
        </w:rPr>
        <w:tab/>
        <w:t xml:space="preserve"> They shall be responsible to the SEC for the fulfilment of their office, including the signing of all documents and statements. They shall attend the meetings of the SEC, shall place before it all matters requiring its attention and keep a record of the minutes. The agreed minutes of the SEC shall be circulated to the NEC and to branch chairs and secretaries associated with the sector at the same time as they are circulated to the SEC members.</w:t>
      </w:r>
    </w:p>
    <w:p w14:paraId="4561EC6A"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4.5.2</w:t>
      </w:r>
      <w:r w:rsidRPr="00D37EED">
        <w:rPr>
          <w:rFonts w:ascii="Verdana" w:hAnsi="Verdana"/>
          <w:sz w:val="20"/>
          <w:szCs w:val="20"/>
        </w:rPr>
        <w:tab/>
        <w:t>Subject to the instructions of the NEC and/or the General Secretary, the SEC Secretary shall control and co-ordinate the activities of other permanent officials appointed by the NEC and other staff appointed by the General Secretary to support the activities of the Sector.</w:t>
      </w:r>
    </w:p>
    <w:p w14:paraId="58B76D8E" w14:textId="77777777" w:rsidR="00436A92" w:rsidRPr="00D37EED" w:rsidRDefault="00436A92" w:rsidP="00436A92">
      <w:pPr>
        <w:rPr>
          <w:rFonts w:ascii="Verdana" w:hAnsi="Verdana"/>
          <w:sz w:val="20"/>
          <w:szCs w:val="20"/>
        </w:rPr>
      </w:pPr>
    </w:p>
    <w:p w14:paraId="0FF2D2A1" w14:textId="77777777" w:rsidR="00436A92" w:rsidRPr="00D37EED" w:rsidRDefault="00436A92" w:rsidP="00436A92">
      <w:pPr>
        <w:rPr>
          <w:rFonts w:ascii="Verdana" w:hAnsi="Verdana"/>
          <w:b/>
          <w:sz w:val="24"/>
          <w:szCs w:val="24"/>
          <w:u w:val="single"/>
        </w:rPr>
      </w:pPr>
      <w:r w:rsidRPr="00D37EED">
        <w:rPr>
          <w:rFonts w:ascii="Verdana" w:hAnsi="Verdana"/>
          <w:b/>
          <w:sz w:val="24"/>
          <w:szCs w:val="24"/>
        </w:rPr>
        <w:t>5</w:t>
      </w:r>
      <w:r w:rsidRPr="00D37EED">
        <w:rPr>
          <w:rFonts w:ascii="Verdana" w:hAnsi="Verdana"/>
          <w:b/>
          <w:sz w:val="24"/>
          <w:szCs w:val="24"/>
        </w:rPr>
        <w:tab/>
      </w:r>
      <w:r w:rsidRPr="00D37EED">
        <w:rPr>
          <w:rFonts w:ascii="Verdana" w:hAnsi="Verdana"/>
          <w:b/>
          <w:sz w:val="24"/>
          <w:szCs w:val="24"/>
          <w:u w:val="single"/>
        </w:rPr>
        <w:t>POWERS OF THE SEC</w:t>
      </w:r>
    </w:p>
    <w:p w14:paraId="71872F7F" w14:textId="77777777" w:rsidR="00436A92" w:rsidRPr="00AE19E2" w:rsidRDefault="00436A92" w:rsidP="00436A92">
      <w:pPr>
        <w:rPr>
          <w:b/>
          <w:sz w:val="24"/>
          <w:szCs w:val="24"/>
        </w:rPr>
      </w:pPr>
    </w:p>
    <w:p w14:paraId="6A360023"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5.1</w:t>
      </w:r>
      <w:r w:rsidRPr="00D37EED">
        <w:rPr>
          <w:rFonts w:ascii="Verdana" w:hAnsi="Verdana"/>
          <w:sz w:val="20"/>
          <w:szCs w:val="20"/>
        </w:rPr>
        <w:tab/>
        <w:t>The SEC shall have powers, authorities and discretions as are necessary for or incidental to its functions, and without prejudice to the foregoing generality shall have power:</w:t>
      </w:r>
    </w:p>
    <w:p w14:paraId="34B03939"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5.1.1</w:t>
      </w:r>
      <w:r w:rsidRPr="00D37EED">
        <w:rPr>
          <w:rFonts w:ascii="Verdana" w:hAnsi="Verdana"/>
          <w:sz w:val="20"/>
          <w:szCs w:val="20"/>
        </w:rPr>
        <w:tab/>
        <w:t>To appoint representatives of the Sector to any council or any other committee, association or organisation on which the Sector is empowered or invited to be represented.</w:t>
      </w:r>
    </w:p>
    <w:p w14:paraId="679018DF" w14:textId="77777777" w:rsidR="00436A92" w:rsidRPr="00D37EED" w:rsidRDefault="00436A92" w:rsidP="00436A92">
      <w:pPr>
        <w:jc w:val="center"/>
        <w:rPr>
          <w:rFonts w:ascii="Verdana" w:hAnsi="Verdana"/>
          <w:sz w:val="20"/>
          <w:szCs w:val="20"/>
        </w:rPr>
      </w:pPr>
    </w:p>
    <w:p w14:paraId="1E1702B3"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5.1.2</w:t>
      </w:r>
      <w:r w:rsidRPr="00D37EED">
        <w:rPr>
          <w:rFonts w:ascii="Verdana" w:hAnsi="Verdana"/>
          <w:sz w:val="20"/>
          <w:szCs w:val="20"/>
        </w:rPr>
        <w:tab/>
        <w:t>To provide such support as is appropriate to any professional or industry advisory group established under Part 7 of the Prospect rules.</w:t>
      </w:r>
    </w:p>
    <w:p w14:paraId="73CF3EC7"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5.1.3</w:t>
      </w:r>
      <w:r w:rsidRPr="00D37EED">
        <w:rPr>
          <w:rFonts w:ascii="Verdana" w:hAnsi="Verdana"/>
          <w:sz w:val="20"/>
          <w:szCs w:val="20"/>
        </w:rPr>
        <w:tab/>
        <w:t>To obtain the views or directions of branches, groups or members on any matters in such manner and following such procedure as it may determine, or in consultation with the NEC.</w:t>
      </w:r>
    </w:p>
    <w:p w14:paraId="70A84982"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lastRenderedPageBreak/>
        <w:t>5.1.4</w:t>
      </w:r>
      <w:r w:rsidRPr="00D37EED">
        <w:rPr>
          <w:rFonts w:ascii="Verdana" w:hAnsi="Verdana"/>
          <w:sz w:val="20"/>
          <w:szCs w:val="20"/>
        </w:rPr>
        <w:tab/>
        <w:t xml:space="preserve">To co-opt Sector member(s) as additional, non-voting, members of the SEC when it considers that this would provide a better balance of representation of the areas of expertise. </w:t>
      </w:r>
    </w:p>
    <w:p w14:paraId="0318EBC1"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5.1.5</w:t>
      </w:r>
      <w:r w:rsidRPr="00D37EED">
        <w:rPr>
          <w:rFonts w:ascii="Verdana" w:hAnsi="Verdana"/>
          <w:sz w:val="20"/>
          <w:szCs w:val="20"/>
        </w:rPr>
        <w:tab/>
        <w:t>To appoint such committees (hereinafter referred to as a “sub-committee”) as it may think necessary for the despatch of its business and to delegate them such functions or matters as it may in its discretion determine.</w:t>
      </w:r>
    </w:p>
    <w:p w14:paraId="6E18F166"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5.1.6     To liaise with the NEC as appropriate.</w:t>
      </w:r>
    </w:p>
    <w:p w14:paraId="4DF1CF4A"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5.2</w:t>
      </w:r>
      <w:r w:rsidRPr="00D37EED">
        <w:rPr>
          <w:rFonts w:ascii="Verdana" w:hAnsi="Verdana"/>
          <w:sz w:val="20"/>
          <w:szCs w:val="20"/>
        </w:rPr>
        <w:tab/>
        <w:t>Any sub-committee shall conduct its business in accordance with such procedure as the SEC may direct.</w:t>
      </w:r>
    </w:p>
    <w:p w14:paraId="50AA36C1"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5.3</w:t>
      </w:r>
      <w:r w:rsidRPr="00D37EED">
        <w:rPr>
          <w:rFonts w:ascii="Verdana" w:hAnsi="Verdana"/>
          <w:sz w:val="20"/>
          <w:szCs w:val="20"/>
        </w:rPr>
        <w:tab/>
        <w:t xml:space="preserve">All questions at any meeting of the SEC shall be decided by </w:t>
      </w:r>
      <w:proofErr w:type="gramStart"/>
      <w:r w:rsidRPr="00D37EED">
        <w:rPr>
          <w:rFonts w:ascii="Verdana" w:hAnsi="Verdana"/>
          <w:sz w:val="20"/>
          <w:szCs w:val="20"/>
        </w:rPr>
        <w:t>the majority of</w:t>
      </w:r>
      <w:proofErr w:type="gramEnd"/>
      <w:r w:rsidRPr="00D37EED">
        <w:rPr>
          <w:rFonts w:ascii="Verdana" w:hAnsi="Verdana"/>
          <w:sz w:val="20"/>
          <w:szCs w:val="20"/>
        </w:rPr>
        <w:t xml:space="preserve"> the votes cast. All members shall have one vote. In the event of an equality of votes, the person presiding shall have a second casting vote. </w:t>
      </w:r>
    </w:p>
    <w:p w14:paraId="2D036108"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5.4</w:t>
      </w:r>
      <w:r w:rsidRPr="00D37EED">
        <w:rPr>
          <w:rFonts w:ascii="Verdana" w:hAnsi="Verdana"/>
          <w:sz w:val="20"/>
          <w:szCs w:val="20"/>
        </w:rPr>
        <w:tab/>
        <w:t>At the request in writing of the Sector President or five other members of the SEC, the SEC Secretary shall convene a meeting of the SEC without undue delay.</w:t>
      </w:r>
    </w:p>
    <w:p w14:paraId="75AE3E5A"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5.5</w:t>
      </w:r>
      <w:r w:rsidRPr="00D37EED">
        <w:rPr>
          <w:rFonts w:ascii="Verdana" w:hAnsi="Verdana"/>
          <w:sz w:val="20"/>
          <w:szCs w:val="20"/>
        </w:rPr>
        <w:tab/>
        <w:t>A quorum of the SEC shall be a majority of members entitled to vote.</w:t>
      </w:r>
    </w:p>
    <w:p w14:paraId="389B09B8" w14:textId="77777777" w:rsidR="00436A92" w:rsidRPr="00D37EED" w:rsidRDefault="00436A92" w:rsidP="00436A92">
      <w:pPr>
        <w:ind w:left="1134" w:hanging="1134"/>
        <w:rPr>
          <w:rFonts w:ascii="Verdana" w:hAnsi="Verdana"/>
          <w:sz w:val="20"/>
          <w:szCs w:val="20"/>
        </w:rPr>
      </w:pPr>
      <w:r w:rsidRPr="00D37EED">
        <w:rPr>
          <w:rFonts w:ascii="Verdana" w:hAnsi="Verdana"/>
          <w:sz w:val="20"/>
          <w:szCs w:val="20"/>
        </w:rPr>
        <w:t>5.6</w:t>
      </w:r>
      <w:r w:rsidRPr="00D37EED">
        <w:rPr>
          <w:rFonts w:ascii="Verdana" w:hAnsi="Verdana"/>
          <w:sz w:val="20"/>
          <w:szCs w:val="20"/>
        </w:rPr>
        <w:tab/>
        <w:t>There shall preside at any meeting of the SEC, the Sector President, failing whom the Vice-President, failing whom such other Voting Member of the SEC as the SEC shall appoint following a show of hands.</w:t>
      </w:r>
    </w:p>
    <w:p w14:paraId="2ED0979C" w14:textId="77777777" w:rsidR="00436A92" w:rsidRPr="00D37EED" w:rsidRDefault="00436A92" w:rsidP="00436A92">
      <w:pPr>
        <w:rPr>
          <w:rFonts w:ascii="Verdana" w:hAnsi="Verdana"/>
          <w:sz w:val="20"/>
          <w:szCs w:val="20"/>
        </w:rPr>
      </w:pPr>
    </w:p>
    <w:p w14:paraId="13550541" w14:textId="77777777" w:rsidR="00436A92" w:rsidRPr="00D37EED" w:rsidRDefault="00436A92" w:rsidP="00436A92">
      <w:pPr>
        <w:rPr>
          <w:rFonts w:ascii="Verdana" w:hAnsi="Verdana"/>
          <w:b/>
          <w:sz w:val="24"/>
          <w:szCs w:val="24"/>
        </w:rPr>
      </w:pPr>
      <w:r w:rsidRPr="00D37EED">
        <w:rPr>
          <w:rFonts w:ascii="Verdana" w:hAnsi="Verdana"/>
          <w:b/>
          <w:sz w:val="24"/>
          <w:szCs w:val="24"/>
        </w:rPr>
        <w:t>6</w:t>
      </w:r>
      <w:r w:rsidRPr="00D37EED">
        <w:rPr>
          <w:rFonts w:ascii="Verdana" w:hAnsi="Verdana"/>
          <w:b/>
          <w:sz w:val="24"/>
          <w:szCs w:val="24"/>
        </w:rPr>
        <w:tab/>
        <w:t>ALTERATIONS OF RULES</w:t>
      </w:r>
    </w:p>
    <w:p w14:paraId="3FB75053" w14:textId="77777777" w:rsidR="00436A92" w:rsidRPr="00FE2E2B" w:rsidRDefault="00436A92" w:rsidP="00436A92">
      <w:pPr>
        <w:rPr>
          <w:rFonts w:ascii="Verdana" w:hAnsi="Verdana"/>
          <w:b/>
          <w:sz w:val="20"/>
          <w:szCs w:val="20"/>
        </w:rPr>
      </w:pPr>
    </w:p>
    <w:p w14:paraId="76916574" w14:textId="77777777" w:rsidR="00436A92" w:rsidRPr="00FE2E2B" w:rsidRDefault="00436A92" w:rsidP="00436A92">
      <w:pPr>
        <w:ind w:left="1134" w:hanging="1134"/>
        <w:rPr>
          <w:rFonts w:ascii="Verdana" w:hAnsi="Verdana"/>
          <w:sz w:val="20"/>
          <w:szCs w:val="20"/>
        </w:rPr>
      </w:pPr>
      <w:r w:rsidRPr="00FE2E2B">
        <w:rPr>
          <w:rFonts w:ascii="Verdana" w:hAnsi="Verdana"/>
          <w:sz w:val="20"/>
          <w:szCs w:val="20"/>
        </w:rPr>
        <w:t>6.1</w:t>
      </w:r>
      <w:r w:rsidRPr="00FE2E2B">
        <w:rPr>
          <w:rFonts w:ascii="Verdana" w:hAnsi="Verdana"/>
          <w:sz w:val="20"/>
          <w:szCs w:val="20"/>
        </w:rPr>
        <w:tab/>
        <w:t>The rules of the Sector may be added to, altered or rescinded only by resolution passed by the conference by two thirds majority in a card vote provided that no update shall conflict with the general principles set out in the Prospect rules.</w:t>
      </w:r>
    </w:p>
    <w:p w14:paraId="42EE0329" w14:textId="77777777" w:rsidR="00436A92" w:rsidRPr="00AE28A8" w:rsidRDefault="00436A92" w:rsidP="00436A92">
      <w:pPr>
        <w:pStyle w:val="ListParagraph"/>
        <w:spacing w:after="200" w:line="276" w:lineRule="auto"/>
        <w:ind w:left="0"/>
        <w:rPr>
          <w:rFonts w:ascii="Verdana" w:hAnsi="Verdana"/>
          <w:sz w:val="18"/>
        </w:rPr>
      </w:pPr>
    </w:p>
    <w:p w14:paraId="48BB940E" w14:textId="77777777" w:rsidR="00436A92" w:rsidRDefault="00436A92" w:rsidP="00436A92"/>
    <w:p w14:paraId="2B858EBA" w14:textId="77777777" w:rsidR="00436A92" w:rsidRDefault="00436A92" w:rsidP="00436A92"/>
    <w:p w14:paraId="3AE82E23" w14:textId="5B69C474" w:rsidR="00436A92" w:rsidRDefault="00436A92">
      <w:pPr>
        <w:spacing w:after="0" w:line="240" w:lineRule="auto"/>
      </w:pPr>
      <w:r>
        <w:br w:type="page"/>
      </w:r>
    </w:p>
    <w:p w14:paraId="477A536E" w14:textId="13B14174" w:rsidR="00A61342" w:rsidRDefault="005408CF" w:rsidP="006D2C96">
      <w:pPr>
        <w:pStyle w:val="Heading1"/>
        <w:numPr>
          <w:ilvl w:val="0"/>
          <w:numId w:val="0"/>
        </w:numPr>
        <w:rPr>
          <w:rFonts w:ascii="Verdana" w:hAnsi="Verdana"/>
          <w:b/>
          <w:sz w:val="40"/>
          <w:szCs w:val="40"/>
        </w:rPr>
      </w:pPr>
      <w:r w:rsidRPr="002E19EE">
        <w:rPr>
          <w:rFonts w:ascii="Verdana" w:hAnsi="Verdana"/>
          <w:b/>
          <w:sz w:val="40"/>
          <w:szCs w:val="40"/>
        </w:rPr>
        <w:lastRenderedPageBreak/>
        <w:t>Appendix 2</w:t>
      </w:r>
      <w:r w:rsidR="00F86257">
        <w:rPr>
          <w:rFonts w:ascii="Verdana" w:hAnsi="Verdana"/>
          <w:b/>
          <w:sz w:val="40"/>
          <w:szCs w:val="40"/>
        </w:rPr>
        <w:t xml:space="preserve"> </w:t>
      </w:r>
    </w:p>
    <w:p w14:paraId="5218E565" w14:textId="20F3E3E4" w:rsidR="00836872" w:rsidRDefault="005408CF" w:rsidP="00A61342">
      <w:pPr>
        <w:pStyle w:val="Heading1"/>
        <w:numPr>
          <w:ilvl w:val="0"/>
          <w:numId w:val="0"/>
        </w:numPr>
        <w:jc w:val="center"/>
        <w:rPr>
          <w:rFonts w:ascii="Verdana" w:hAnsi="Verdana"/>
          <w:b/>
          <w:sz w:val="32"/>
          <w:szCs w:val="32"/>
          <w:u w:val="single"/>
        </w:rPr>
      </w:pPr>
      <w:r w:rsidRPr="00F86257">
        <w:rPr>
          <w:rFonts w:ascii="Verdana" w:hAnsi="Verdana"/>
          <w:b/>
          <w:sz w:val="32"/>
          <w:szCs w:val="32"/>
          <w:u w:val="single"/>
        </w:rPr>
        <w:t>Conference Timetable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2379"/>
        <w:gridCol w:w="2517"/>
      </w:tblGrid>
      <w:tr w:rsidR="006D2C96" w:rsidRPr="006D2C96" w14:paraId="76CBC983" w14:textId="77777777" w:rsidTr="00630D9F">
        <w:trPr>
          <w:trHeight w:val="287"/>
        </w:trPr>
        <w:tc>
          <w:tcPr>
            <w:tcW w:w="4990" w:type="dxa"/>
            <w:shd w:val="clear" w:color="auto" w:fill="auto"/>
          </w:tcPr>
          <w:p w14:paraId="27D88172" w14:textId="77777777" w:rsidR="006D2C96" w:rsidRPr="006D2C96" w:rsidRDefault="006D2C96" w:rsidP="006D2C96">
            <w:pPr>
              <w:spacing w:after="200" w:line="276" w:lineRule="auto"/>
              <w:rPr>
                <w:rFonts w:ascii="Verdana" w:eastAsia="Calibri" w:hAnsi="Verdana" w:cs="Tahoma"/>
                <w:iCs/>
                <w:spacing w:val="0"/>
                <w:sz w:val="20"/>
                <w:szCs w:val="20"/>
                <w:lang w:eastAsia="en-US"/>
              </w:rPr>
            </w:pPr>
            <w:r w:rsidRPr="006D2C96">
              <w:rPr>
                <w:rFonts w:ascii="Verdana" w:eastAsia="Calibri" w:hAnsi="Verdana" w:cs="Tahoma"/>
                <w:iCs/>
                <w:spacing w:val="0"/>
                <w:sz w:val="20"/>
                <w:szCs w:val="20"/>
                <w:lang w:eastAsia="en-US"/>
              </w:rPr>
              <w:t>Action</w:t>
            </w:r>
          </w:p>
        </w:tc>
        <w:tc>
          <w:tcPr>
            <w:tcW w:w="2694" w:type="dxa"/>
            <w:shd w:val="clear" w:color="auto" w:fill="auto"/>
          </w:tcPr>
          <w:p w14:paraId="37EAC4FC" w14:textId="77777777" w:rsidR="006D2C96" w:rsidRPr="006D2C96" w:rsidRDefault="006D2C96" w:rsidP="006D2C96">
            <w:pPr>
              <w:spacing w:after="200" w:line="276" w:lineRule="auto"/>
              <w:rPr>
                <w:rFonts w:ascii="Verdana" w:eastAsia="Calibri" w:hAnsi="Verdana" w:cs="Tahoma"/>
                <w:iCs/>
                <w:spacing w:val="0"/>
                <w:sz w:val="20"/>
                <w:szCs w:val="20"/>
                <w:lang w:eastAsia="en-US"/>
              </w:rPr>
            </w:pPr>
            <w:r w:rsidRPr="006D2C96">
              <w:rPr>
                <w:rFonts w:ascii="Verdana" w:eastAsia="Calibri" w:hAnsi="Verdana" w:cs="Tahoma"/>
                <w:iCs/>
                <w:spacing w:val="0"/>
                <w:sz w:val="20"/>
                <w:szCs w:val="20"/>
                <w:lang w:eastAsia="en-US"/>
              </w:rPr>
              <w:t>When</w:t>
            </w:r>
          </w:p>
        </w:tc>
        <w:tc>
          <w:tcPr>
            <w:tcW w:w="2976" w:type="dxa"/>
            <w:shd w:val="clear" w:color="auto" w:fill="auto"/>
          </w:tcPr>
          <w:p w14:paraId="4493D7D4" w14:textId="6348F62F" w:rsidR="006D2C96" w:rsidRPr="006D2C96" w:rsidRDefault="006D2C96" w:rsidP="006D2C96">
            <w:pPr>
              <w:spacing w:after="200" w:line="276" w:lineRule="auto"/>
              <w:rPr>
                <w:rFonts w:ascii="Verdana" w:eastAsia="Calibri" w:hAnsi="Verdana" w:cs="Tahoma"/>
                <w:iCs/>
                <w:spacing w:val="0"/>
                <w:sz w:val="20"/>
                <w:szCs w:val="20"/>
                <w:lang w:eastAsia="en-US"/>
              </w:rPr>
            </w:pPr>
            <w:r w:rsidRPr="006D2C96">
              <w:rPr>
                <w:rFonts w:ascii="Verdana" w:eastAsia="Calibri" w:hAnsi="Verdana" w:cs="Tahoma"/>
                <w:iCs/>
                <w:spacing w:val="0"/>
                <w:sz w:val="20"/>
                <w:szCs w:val="20"/>
                <w:lang w:eastAsia="en-US"/>
              </w:rPr>
              <w:t xml:space="preserve">By </w:t>
            </w:r>
            <w:r w:rsidR="005366F0" w:rsidRPr="006D2C96">
              <w:rPr>
                <w:rFonts w:ascii="Verdana" w:eastAsia="Calibri" w:hAnsi="Verdana" w:cs="Tahoma"/>
                <w:iCs/>
                <w:spacing w:val="0"/>
                <w:sz w:val="20"/>
                <w:szCs w:val="20"/>
                <w:lang w:eastAsia="en-US"/>
              </w:rPr>
              <w:t>Whom</w:t>
            </w:r>
          </w:p>
        </w:tc>
      </w:tr>
      <w:tr w:rsidR="006D2C96" w:rsidRPr="006D2C96" w14:paraId="048C20A5" w14:textId="77777777" w:rsidTr="00630D9F">
        <w:tc>
          <w:tcPr>
            <w:tcW w:w="4990" w:type="dxa"/>
            <w:shd w:val="clear" w:color="auto" w:fill="auto"/>
          </w:tcPr>
          <w:p w14:paraId="02FE9D35" w14:textId="0EE0F366"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Issue Notice of Conference</w:t>
            </w:r>
            <w:r w:rsidR="00881F70">
              <w:rPr>
                <w:rFonts w:ascii="Verdana" w:hAnsi="Verdana"/>
                <w:b/>
                <w:bCs/>
                <w:sz w:val="20"/>
                <w:szCs w:val="20"/>
              </w:rPr>
              <w:t>.</w:t>
            </w:r>
          </w:p>
        </w:tc>
        <w:tc>
          <w:tcPr>
            <w:tcW w:w="2694" w:type="dxa"/>
            <w:shd w:val="clear" w:color="auto" w:fill="auto"/>
          </w:tcPr>
          <w:p w14:paraId="7B30ED13" w14:textId="77777777" w:rsidR="00771BBE" w:rsidRDefault="00771BBE" w:rsidP="00D30BC3">
            <w:pPr>
              <w:spacing w:after="200" w:line="276" w:lineRule="auto"/>
              <w:rPr>
                <w:rFonts w:ascii="Verdana" w:hAnsi="Verdana"/>
                <w:b/>
                <w:bCs/>
                <w:sz w:val="20"/>
                <w:szCs w:val="20"/>
              </w:rPr>
            </w:pPr>
          </w:p>
          <w:p w14:paraId="762C4F20" w14:textId="1BD83D71" w:rsidR="006D2C96" w:rsidRPr="006D2C96" w:rsidRDefault="00771BBE" w:rsidP="00D30BC3">
            <w:pPr>
              <w:spacing w:after="200" w:line="276" w:lineRule="auto"/>
              <w:rPr>
                <w:rFonts w:ascii="Verdana" w:eastAsia="Calibri" w:hAnsi="Verdana" w:cs="Tahoma"/>
                <w:b/>
                <w:bCs/>
                <w:iCs/>
                <w:spacing w:val="0"/>
                <w:sz w:val="20"/>
                <w:szCs w:val="20"/>
                <w:lang w:eastAsia="en-US"/>
              </w:rPr>
            </w:pPr>
            <w:r>
              <w:rPr>
                <w:rFonts w:ascii="Verdana" w:hAnsi="Verdana"/>
                <w:b/>
                <w:bCs/>
                <w:sz w:val="20"/>
                <w:szCs w:val="20"/>
              </w:rPr>
              <w:t>21/01/2025</w:t>
            </w:r>
          </w:p>
        </w:tc>
        <w:tc>
          <w:tcPr>
            <w:tcW w:w="2976" w:type="dxa"/>
            <w:shd w:val="clear" w:color="auto" w:fill="auto"/>
          </w:tcPr>
          <w:p w14:paraId="1CE47C95"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eastAsia="Calibri" w:hAnsi="Verdana" w:cs="Tahoma"/>
                <w:b/>
                <w:bCs/>
                <w:iCs/>
                <w:spacing w:val="0"/>
                <w:sz w:val="20"/>
                <w:szCs w:val="20"/>
                <w:lang w:eastAsia="en-US"/>
              </w:rPr>
              <w:t>Conference Organiser</w:t>
            </w:r>
          </w:p>
        </w:tc>
      </w:tr>
      <w:tr w:rsidR="00881F70" w:rsidRPr="006D2C96" w14:paraId="334462A5" w14:textId="77777777" w:rsidTr="00630D9F">
        <w:tc>
          <w:tcPr>
            <w:tcW w:w="4990" w:type="dxa"/>
            <w:shd w:val="clear" w:color="auto" w:fill="auto"/>
          </w:tcPr>
          <w:p w14:paraId="1FD7AC05" w14:textId="67605B4F" w:rsidR="00881F70" w:rsidRPr="006D2C96" w:rsidRDefault="00881F70" w:rsidP="006D2C96">
            <w:pPr>
              <w:spacing w:after="200" w:line="276" w:lineRule="auto"/>
              <w:rPr>
                <w:rFonts w:ascii="Verdana" w:hAnsi="Verdana"/>
                <w:b/>
                <w:bCs/>
                <w:sz w:val="20"/>
                <w:szCs w:val="20"/>
              </w:rPr>
            </w:pPr>
            <w:r w:rsidRPr="0068228B">
              <w:rPr>
                <w:rFonts w:ascii="Verdana" w:hAnsi="Verdana" w:cs="Arial"/>
                <w:b/>
                <w:bCs/>
                <w:sz w:val="20"/>
                <w:szCs w:val="20"/>
              </w:rPr>
              <w:t>Delegate entitlement and Registration Forms.</w:t>
            </w:r>
          </w:p>
        </w:tc>
        <w:tc>
          <w:tcPr>
            <w:tcW w:w="2694" w:type="dxa"/>
            <w:shd w:val="clear" w:color="auto" w:fill="auto"/>
          </w:tcPr>
          <w:p w14:paraId="2FEF01E0" w14:textId="2C9BC1E2" w:rsidR="00881F70" w:rsidRPr="006D2C96" w:rsidRDefault="00881F70" w:rsidP="00D30BC3">
            <w:pPr>
              <w:spacing w:after="200" w:line="276" w:lineRule="auto"/>
              <w:rPr>
                <w:rFonts w:ascii="Verdana" w:hAnsi="Verdana"/>
                <w:b/>
                <w:bCs/>
                <w:sz w:val="20"/>
                <w:szCs w:val="20"/>
              </w:rPr>
            </w:pPr>
            <w:r>
              <w:rPr>
                <w:rFonts w:ascii="Verdana" w:hAnsi="Verdana"/>
                <w:b/>
                <w:bCs/>
                <w:sz w:val="20"/>
                <w:szCs w:val="20"/>
              </w:rPr>
              <w:t xml:space="preserve">By </w:t>
            </w:r>
            <w:r w:rsidR="00897EC8">
              <w:rPr>
                <w:rFonts w:ascii="Verdana" w:hAnsi="Verdana"/>
                <w:b/>
                <w:bCs/>
                <w:sz w:val="20"/>
                <w:szCs w:val="20"/>
              </w:rPr>
              <w:t>07/02/</w:t>
            </w:r>
            <w:r>
              <w:rPr>
                <w:rFonts w:ascii="Verdana" w:hAnsi="Verdana"/>
                <w:b/>
                <w:bCs/>
                <w:sz w:val="20"/>
                <w:szCs w:val="20"/>
              </w:rPr>
              <w:t>202</w:t>
            </w:r>
            <w:r w:rsidR="00897EC8">
              <w:rPr>
                <w:rFonts w:ascii="Verdana" w:hAnsi="Verdana"/>
                <w:b/>
                <w:bCs/>
                <w:sz w:val="20"/>
                <w:szCs w:val="20"/>
              </w:rPr>
              <w:t>5</w:t>
            </w:r>
          </w:p>
        </w:tc>
        <w:tc>
          <w:tcPr>
            <w:tcW w:w="2976" w:type="dxa"/>
            <w:shd w:val="clear" w:color="auto" w:fill="auto"/>
          </w:tcPr>
          <w:p w14:paraId="7F27C1D7" w14:textId="393B13AD" w:rsidR="00881F70" w:rsidRPr="006D2C96" w:rsidRDefault="00881F70" w:rsidP="006D2C96">
            <w:pPr>
              <w:spacing w:after="200" w:line="276" w:lineRule="auto"/>
              <w:rPr>
                <w:rFonts w:ascii="Verdana" w:eastAsia="Calibri" w:hAnsi="Verdana" w:cs="Tahoma"/>
                <w:b/>
                <w:bCs/>
                <w:iCs/>
                <w:spacing w:val="0"/>
                <w:sz w:val="20"/>
                <w:szCs w:val="20"/>
                <w:lang w:eastAsia="en-US"/>
              </w:rPr>
            </w:pPr>
            <w:r w:rsidRPr="006D2C96">
              <w:rPr>
                <w:rFonts w:ascii="Verdana" w:eastAsia="Calibri" w:hAnsi="Verdana" w:cs="Tahoma"/>
                <w:b/>
                <w:bCs/>
                <w:iCs/>
                <w:spacing w:val="0"/>
                <w:sz w:val="20"/>
                <w:szCs w:val="20"/>
                <w:lang w:eastAsia="en-US"/>
              </w:rPr>
              <w:t>Conference Organiser</w:t>
            </w:r>
          </w:p>
        </w:tc>
      </w:tr>
      <w:tr w:rsidR="006D2C96" w:rsidRPr="006D2C96" w14:paraId="555128F6" w14:textId="77777777" w:rsidTr="00630D9F">
        <w:tc>
          <w:tcPr>
            <w:tcW w:w="4990" w:type="dxa"/>
            <w:shd w:val="clear" w:color="auto" w:fill="auto"/>
          </w:tcPr>
          <w:p w14:paraId="0ECD1C7B"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Publish SEC Committee Report to Conference</w:t>
            </w:r>
          </w:p>
          <w:p w14:paraId="6DCA598C"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Together with form for references back to the SEC report</w:t>
            </w:r>
          </w:p>
        </w:tc>
        <w:tc>
          <w:tcPr>
            <w:tcW w:w="2694" w:type="dxa"/>
            <w:shd w:val="clear" w:color="auto" w:fill="auto"/>
          </w:tcPr>
          <w:p w14:paraId="06DA38EA" w14:textId="5BC3138E" w:rsidR="006D2C96" w:rsidRPr="006D2C96" w:rsidRDefault="006D2C96" w:rsidP="006D2C96">
            <w:pPr>
              <w:spacing w:after="200" w:line="276" w:lineRule="auto"/>
              <w:rPr>
                <w:rFonts w:ascii="Verdana" w:eastAsia="Calibri" w:hAnsi="Verdana" w:cs="Tahoma"/>
                <w:b/>
                <w:bCs/>
                <w:spacing w:val="0"/>
                <w:sz w:val="20"/>
                <w:szCs w:val="20"/>
                <w:lang w:eastAsia="en-US"/>
              </w:rPr>
            </w:pPr>
            <w:r w:rsidRPr="006D2C96">
              <w:rPr>
                <w:rFonts w:ascii="Verdana" w:hAnsi="Verdana"/>
                <w:b/>
                <w:bCs/>
                <w:sz w:val="20"/>
                <w:szCs w:val="20"/>
              </w:rPr>
              <w:t xml:space="preserve">By </w:t>
            </w:r>
            <w:r w:rsidR="00897EC8">
              <w:rPr>
                <w:rFonts w:ascii="Verdana" w:hAnsi="Verdana"/>
                <w:b/>
                <w:bCs/>
                <w:sz w:val="20"/>
                <w:szCs w:val="20"/>
              </w:rPr>
              <w:t>07/05/2025</w:t>
            </w:r>
          </w:p>
        </w:tc>
        <w:tc>
          <w:tcPr>
            <w:tcW w:w="2976" w:type="dxa"/>
            <w:shd w:val="clear" w:color="auto" w:fill="auto"/>
          </w:tcPr>
          <w:p w14:paraId="7CC60F98" w14:textId="493B69BD" w:rsidR="006D2C96" w:rsidRPr="006D2C96" w:rsidRDefault="004D6E94" w:rsidP="006D2C96">
            <w:pPr>
              <w:spacing w:after="200" w:line="276" w:lineRule="auto"/>
              <w:rPr>
                <w:rFonts w:ascii="Verdana" w:eastAsia="Calibri" w:hAnsi="Verdana" w:cs="Tahoma"/>
                <w:b/>
                <w:bCs/>
                <w:iCs/>
                <w:spacing w:val="0"/>
                <w:sz w:val="20"/>
                <w:szCs w:val="20"/>
                <w:lang w:eastAsia="en-US"/>
              </w:rPr>
            </w:pPr>
            <w:r>
              <w:rPr>
                <w:rFonts w:ascii="Verdana" w:eastAsia="Calibri" w:hAnsi="Verdana" w:cs="Tahoma"/>
                <w:b/>
                <w:bCs/>
                <w:iCs/>
                <w:spacing w:val="0"/>
                <w:sz w:val="20"/>
                <w:szCs w:val="20"/>
                <w:lang w:eastAsia="en-US"/>
              </w:rPr>
              <w:t>Conference Organiser</w:t>
            </w:r>
          </w:p>
        </w:tc>
      </w:tr>
      <w:tr w:rsidR="006D2C96" w:rsidRPr="006D2C96" w14:paraId="17DB104D" w14:textId="77777777" w:rsidTr="00630D9F">
        <w:tc>
          <w:tcPr>
            <w:tcW w:w="4990" w:type="dxa"/>
            <w:shd w:val="clear" w:color="auto" w:fill="auto"/>
          </w:tcPr>
          <w:p w14:paraId="259D5131"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Deadline for all initial Business, Nominations (But not References Back to SEC Committee Report)</w:t>
            </w:r>
          </w:p>
        </w:tc>
        <w:tc>
          <w:tcPr>
            <w:tcW w:w="2694" w:type="dxa"/>
            <w:shd w:val="clear" w:color="auto" w:fill="auto"/>
          </w:tcPr>
          <w:p w14:paraId="1F4086E4" w14:textId="1398C50D"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eastAsia="Calibri" w:hAnsi="Verdana" w:cs="Tahoma"/>
                <w:b/>
                <w:bCs/>
                <w:iCs/>
                <w:sz w:val="20"/>
                <w:szCs w:val="20"/>
                <w:lang w:eastAsia="en-US"/>
              </w:rPr>
              <w:t>By</w:t>
            </w:r>
            <w:r w:rsidR="00710750">
              <w:rPr>
                <w:rFonts w:ascii="Verdana" w:eastAsia="Calibri" w:hAnsi="Verdana" w:cs="Tahoma"/>
                <w:b/>
                <w:bCs/>
                <w:iCs/>
                <w:sz w:val="20"/>
                <w:szCs w:val="20"/>
                <w:lang w:eastAsia="en-US"/>
              </w:rPr>
              <w:t xml:space="preserve"> 17:00 19/03/2025</w:t>
            </w:r>
          </w:p>
        </w:tc>
        <w:tc>
          <w:tcPr>
            <w:tcW w:w="2976" w:type="dxa"/>
            <w:shd w:val="clear" w:color="auto" w:fill="auto"/>
          </w:tcPr>
          <w:p w14:paraId="09839440"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SOC PA</w:t>
            </w:r>
          </w:p>
        </w:tc>
      </w:tr>
      <w:tr w:rsidR="006D2C96" w:rsidRPr="006D2C96" w14:paraId="6C89D55F" w14:textId="77777777" w:rsidTr="00630D9F">
        <w:tc>
          <w:tcPr>
            <w:tcW w:w="4990" w:type="dxa"/>
            <w:shd w:val="clear" w:color="auto" w:fill="auto"/>
          </w:tcPr>
          <w:p w14:paraId="4A0D2487"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Publish SOC 1</w:t>
            </w:r>
            <w:r w:rsidRPr="006D2C96">
              <w:rPr>
                <w:rFonts w:ascii="Verdana" w:hAnsi="Verdana"/>
                <w:b/>
                <w:bCs/>
                <w:sz w:val="20"/>
                <w:szCs w:val="20"/>
                <w:vertAlign w:val="superscript"/>
              </w:rPr>
              <w:t>st</w:t>
            </w:r>
            <w:r w:rsidRPr="006D2C96">
              <w:rPr>
                <w:rFonts w:ascii="Verdana" w:hAnsi="Verdana"/>
                <w:b/>
                <w:bCs/>
                <w:sz w:val="20"/>
                <w:szCs w:val="20"/>
              </w:rPr>
              <w:t xml:space="preserve"> Report (Including forms for Amendments, RBs to SOC report &amp; Emergency Motions)</w:t>
            </w:r>
          </w:p>
        </w:tc>
        <w:tc>
          <w:tcPr>
            <w:tcW w:w="2694" w:type="dxa"/>
            <w:shd w:val="clear" w:color="auto" w:fill="auto"/>
          </w:tcPr>
          <w:p w14:paraId="753F1E9D" w14:textId="60BEC055" w:rsidR="006D2C96" w:rsidRPr="006D2C96" w:rsidRDefault="00436A92" w:rsidP="006D2C96">
            <w:pPr>
              <w:spacing w:after="200" w:line="276" w:lineRule="auto"/>
              <w:rPr>
                <w:rFonts w:ascii="Verdana" w:eastAsia="Calibri" w:hAnsi="Verdana" w:cs="Tahoma"/>
                <w:b/>
                <w:bCs/>
                <w:iCs/>
                <w:spacing w:val="0"/>
                <w:sz w:val="20"/>
                <w:szCs w:val="20"/>
                <w:lang w:eastAsia="en-US"/>
              </w:rPr>
            </w:pPr>
            <w:r>
              <w:rPr>
                <w:rFonts w:ascii="Verdana" w:hAnsi="Verdana"/>
                <w:b/>
                <w:bCs/>
                <w:sz w:val="20"/>
                <w:szCs w:val="20"/>
              </w:rPr>
              <w:t>B</w:t>
            </w:r>
            <w:r w:rsidR="006D2C96" w:rsidRPr="006D2C96">
              <w:rPr>
                <w:rFonts w:ascii="Verdana" w:hAnsi="Verdana"/>
                <w:b/>
                <w:bCs/>
                <w:sz w:val="20"/>
                <w:szCs w:val="20"/>
              </w:rPr>
              <w:t xml:space="preserve">y </w:t>
            </w:r>
            <w:r w:rsidR="00710750">
              <w:rPr>
                <w:rFonts w:ascii="Verdana" w:hAnsi="Verdana"/>
                <w:b/>
                <w:bCs/>
                <w:sz w:val="20"/>
                <w:szCs w:val="20"/>
              </w:rPr>
              <w:t>03/04/2025</w:t>
            </w:r>
          </w:p>
        </w:tc>
        <w:tc>
          <w:tcPr>
            <w:tcW w:w="2976" w:type="dxa"/>
            <w:shd w:val="clear" w:color="auto" w:fill="auto"/>
          </w:tcPr>
          <w:p w14:paraId="1186697F"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SOC PA</w:t>
            </w:r>
          </w:p>
        </w:tc>
      </w:tr>
      <w:tr w:rsidR="006D2C96" w:rsidRPr="006D2C96" w14:paraId="6E288864" w14:textId="77777777" w:rsidTr="00630D9F">
        <w:tc>
          <w:tcPr>
            <w:tcW w:w="4990" w:type="dxa"/>
            <w:shd w:val="clear" w:color="auto" w:fill="auto"/>
          </w:tcPr>
          <w:p w14:paraId="7ECB8C1A"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Deadline for Amendments</w:t>
            </w:r>
          </w:p>
        </w:tc>
        <w:tc>
          <w:tcPr>
            <w:tcW w:w="2694" w:type="dxa"/>
            <w:shd w:val="clear" w:color="auto" w:fill="auto"/>
          </w:tcPr>
          <w:p w14:paraId="61CAC58B" w14:textId="0F8488A3"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 xml:space="preserve">By </w:t>
            </w:r>
            <w:r w:rsidR="00710750">
              <w:rPr>
                <w:rFonts w:ascii="Verdana" w:hAnsi="Verdana"/>
                <w:b/>
                <w:bCs/>
                <w:sz w:val="20"/>
                <w:szCs w:val="20"/>
              </w:rPr>
              <w:t>24/04/2025</w:t>
            </w:r>
          </w:p>
        </w:tc>
        <w:tc>
          <w:tcPr>
            <w:tcW w:w="2976" w:type="dxa"/>
            <w:shd w:val="clear" w:color="auto" w:fill="auto"/>
          </w:tcPr>
          <w:p w14:paraId="3B094854"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SOC PA</w:t>
            </w:r>
          </w:p>
        </w:tc>
      </w:tr>
      <w:tr w:rsidR="006D2C96" w:rsidRPr="006D2C96" w14:paraId="1018864A" w14:textId="77777777" w:rsidTr="00630D9F">
        <w:tc>
          <w:tcPr>
            <w:tcW w:w="4990" w:type="dxa"/>
            <w:shd w:val="clear" w:color="auto" w:fill="auto"/>
          </w:tcPr>
          <w:p w14:paraId="24056847"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Deadline for references back to the SOC 1</w:t>
            </w:r>
            <w:r w:rsidRPr="006D2C96">
              <w:rPr>
                <w:rFonts w:ascii="Verdana" w:hAnsi="Verdana"/>
                <w:b/>
                <w:bCs/>
                <w:sz w:val="20"/>
                <w:szCs w:val="20"/>
                <w:vertAlign w:val="superscript"/>
              </w:rPr>
              <w:t>st</w:t>
            </w:r>
            <w:r w:rsidRPr="006D2C96">
              <w:rPr>
                <w:rFonts w:ascii="Verdana" w:hAnsi="Verdana"/>
                <w:b/>
                <w:bCs/>
                <w:sz w:val="20"/>
                <w:szCs w:val="20"/>
              </w:rPr>
              <w:t xml:space="preserve"> report</w:t>
            </w:r>
          </w:p>
        </w:tc>
        <w:tc>
          <w:tcPr>
            <w:tcW w:w="2694" w:type="dxa"/>
            <w:shd w:val="clear" w:color="auto" w:fill="auto"/>
          </w:tcPr>
          <w:p w14:paraId="7E7E40AF" w14:textId="29C65F6D"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 xml:space="preserve">By </w:t>
            </w:r>
            <w:r w:rsidR="00710750">
              <w:rPr>
                <w:rFonts w:ascii="Verdana" w:hAnsi="Verdana"/>
                <w:b/>
                <w:bCs/>
                <w:sz w:val="20"/>
                <w:szCs w:val="20"/>
              </w:rPr>
              <w:t>24/04/2025</w:t>
            </w:r>
          </w:p>
        </w:tc>
        <w:tc>
          <w:tcPr>
            <w:tcW w:w="2976" w:type="dxa"/>
            <w:shd w:val="clear" w:color="auto" w:fill="auto"/>
          </w:tcPr>
          <w:p w14:paraId="4C84720F"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SOC PA</w:t>
            </w:r>
          </w:p>
        </w:tc>
      </w:tr>
      <w:tr w:rsidR="006D2C96" w:rsidRPr="006D2C96" w14:paraId="288BEAE0" w14:textId="77777777" w:rsidTr="00630D9F">
        <w:tc>
          <w:tcPr>
            <w:tcW w:w="4990" w:type="dxa"/>
            <w:shd w:val="clear" w:color="auto" w:fill="auto"/>
          </w:tcPr>
          <w:p w14:paraId="17E47A62" w14:textId="7AFE4776"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Publish SOC 2</w:t>
            </w:r>
            <w:r w:rsidRPr="006D2C96">
              <w:rPr>
                <w:rFonts w:ascii="Verdana" w:hAnsi="Verdana"/>
                <w:b/>
                <w:bCs/>
                <w:sz w:val="20"/>
                <w:szCs w:val="20"/>
                <w:vertAlign w:val="superscript"/>
              </w:rPr>
              <w:t>nd</w:t>
            </w:r>
            <w:r w:rsidRPr="006D2C96">
              <w:rPr>
                <w:rFonts w:ascii="Verdana" w:hAnsi="Verdana"/>
                <w:b/>
                <w:bCs/>
                <w:sz w:val="20"/>
                <w:szCs w:val="20"/>
              </w:rPr>
              <w:t xml:space="preserve"> Report </w:t>
            </w:r>
          </w:p>
        </w:tc>
        <w:tc>
          <w:tcPr>
            <w:tcW w:w="2694" w:type="dxa"/>
            <w:shd w:val="clear" w:color="auto" w:fill="auto"/>
          </w:tcPr>
          <w:p w14:paraId="3337CF9A" w14:textId="1F0A72E9"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 xml:space="preserve">By </w:t>
            </w:r>
            <w:r w:rsidR="00710750">
              <w:rPr>
                <w:rFonts w:ascii="Verdana" w:hAnsi="Verdana"/>
                <w:b/>
                <w:bCs/>
                <w:sz w:val="20"/>
                <w:szCs w:val="20"/>
              </w:rPr>
              <w:t>15/05/2025</w:t>
            </w:r>
          </w:p>
        </w:tc>
        <w:tc>
          <w:tcPr>
            <w:tcW w:w="2976" w:type="dxa"/>
            <w:shd w:val="clear" w:color="auto" w:fill="auto"/>
          </w:tcPr>
          <w:p w14:paraId="7F242427"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SOC PA</w:t>
            </w:r>
          </w:p>
        </w:tc>
      </w:tr>
      <w:tr w:rsidR="006D2C96" w:rsidRPr="006D2C96" w14:paraId="28C5FE15" w14:textId="77777777" w:rsidTr="00630D9F">
        <w:tc>
          <w:tcPr>
            <w:tcW w:w="4990" w:type="dxa"/>
            <w:shd w:val="clear" w:color="auto" w:fill="auto"/>
          </w:tcPr>
          <w:p w14:paraId="1ABE4CD9"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Publish Conference Agenda</w:t>
            </w:r>
          </w:p>
        </w:tc>
        <w:tc>
          <w:tcPr>
            <w:tcW w:w="2694" w:type="dxa"/>
            <w:shd w:val="clear" w:color="auto" w:fill="auto"/>
          </w:tcPr>
          <w:p w14:paraId="1196E086" w14:textId="14B1906C" w:rsidR="006D2C96" w:rsidRPr="006D2C96" w:rsidRDefault="006D2C96" w:rsidP="006D2C96">
            <w:pPr>
              <w:rPr>
                <w:rFonts w:ascii="Verdana" w:hAnsi="Verdana"/>
                <w:b/>
                <w:bCs/>
                <w:sz w:val="20"/>
                <w:szCs w:val="20"/>
              </w:rPr>
            </w:pPr>
            <w:r w:rsidRPr="006D2C96">
              <w:rPr>
                <w:rFonts w:ascii="Verdana" w:hAnsi="Verdana"/>
                <w:b/>
                <w:bCs/>
                <w:sz w:val="20"/>
                <w:szCs w:val="20"/>
              </w:rPr>
              <w:t xml:space="preserve">By </w:t>
            </w:r>
            <w:r w:rsidR="00AC06A9">
              <w:rPr>
                <w:rFonts w:ascii="Verdana" w:hAnsi="Verdana"/>
                <w:b/>
                <w:bCs/>
                <w:sz w:val="20"/>
                <w:szCs w:val="20"/>
              </w:rPr>
              <w:t>15/05/2025</w:t>
            </w:r>
          </w:p>
        </w:tc>
        <w:tc>
          <w:tcPr>
            <w:tcW w:w="2976" w:type="dxa"/>
            <w:shd w:val="clear" w:color="auto" w:fill="auto"/>
          </w:tcPr>
          <w:p w14:paraId="6430374A"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SOC PA</w:t>
            </w:r>
          </w:p>
        </w:tc>
      </w:tr>
      <w:tr w:rsidR="006D2C96" w:rsidRPr="006D2C96" w14:paraId="0F4F4D37" w14:textId="77777777" w:rsidTr="00630D9F">
        <w:tc>
          <w:tcPr>
            <w:tcW w:w="4990" w:type="dxa"/>
            <w:shd w:val="clear" w:color="auto" w:fill="auto"/>
          </w:tcPr>
          <w:p w14:paraId="4EB12A32"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Deadline for SEC report references back.</w:t>
            </w:r>
          </w:p>
        </w:tc>
        <w:tc>
          <w:tcPr>
            <w:tcW w:w="2694" w:type="dxa"/>
            <w:shd w:val="clear" w:color="auto" w:fill="auto"/>
          </w:tcPr>
          <w:p w14:paraId="7DAC8D56" w14:textId="1EA49063"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 xml:space="preserve">By </w:t>
            </w:r>
            <w:r w:rsidR="00526F94">
              <w:rPr>
                <w:rFonts w:ascii="Verdana" w:hAnsi="Verdana"/>
                <w:b/>
                <w:bCs/>
                <w:sz w:val="20"/>
                <w:szCs w:val="20"/>
              </w:rPr>
              <w:t>17:00 04/06/2025</w:t>
            </w:r>
          </w:p>
        </w:tc>
        <w:tc>
          <w:tcPr>
            <w:tcW w:w="2976" w:type="dxa"/>
            <w:shd w:val="clear" w:color="auto" w:fill="auto"/>
          </w:tcPr>
          <w:p w14:paraId="5FB71FE4"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SOC PA</w:t>
            </w:r>
          </w:p>
        </w:tc>
      </w:tr>
      <w:tr w:rsidR="006D2C96" w:rsidRPr="006D2C96" w14:paraId="4344BF7B" w14:textId="77777777" w:rsidTr="00630D9F">
        <w:tc>
          <w:tcPr>
            <w:tcW w:w="4990" w:type="dxa"/>
            <w:shd w:val="clear" w:color="auto" w:fill="auto"/>
          </w:tcPr>
          <w:p w14:paraId="7051F338" w14:textId="77777777" w:rsidR="006D2C96" w:rsidRPr="006D2C96" w:rsidRDefault="006D2C96" w:rsidP="006D2C96">
            <w:pPr>
              <w:spacing w:after="200" w:line="276" w:lineRule="auto"/>
              <w:rPr>
                <w:rFonts w:ascii="Verdana" w:eastAsia="Calibri" w:hAnsi="Verdana" w:cs="Tahoma"/>
                <w:b/>
                <w:bCs/>
                <w:spacing w:val="0"/>
                <w:sz w:val="20"/>
                <w:szCs w:val="20"/>
                <w:lang w:eastAsia="en-US"/>
              </w:rPr>
            </w:pPr>
            <w:r w:rsidRPr="006D2C96">
              <w:rPr>
                <w:rFonts w:ascii="Verdana" w:hAnsi="Verdana"/>
                <w:b/>
                <w:bCs/>
                <w:sz w:val="20"/>
                <w:szCs w:val="20"/>
              </w:rPr>
              <w:t>Deadline for References Back to SOC 2</w:t>
            </w:r>
            <w:r w:rsidRPr="006D2C96">
              <w:rPr>
                <w:rFonts w:ascii="Verdana" w:hAnsi="Verdana"/>
                <w:b/>
                <w:bCs/>
                <w:sz w:val="20"/>
                <w:szCs w:val="20"/>
                <w:vertAlign w:val="superscript"/>
              </w:rPr>
              <w:t>nd</w:t>
            </w:r>
            <w:r w:rsidRPr="006D2C96">
              <w:rPr>
                <w:rFonts w:ascii="Verdana" w:hAnsi="Verdana"/>
                <w:b/>
                <w:bCs/>
                <w:sz w:val="20"/>
                <w:szCs w:val="20"/>
              </w:rPr>
              <w:t xml:space="preserve"> Report</w:t>
            </w:r>
          </w:p>
        </w:tc>
        <w:tc>
          <w:tcPr>
            <w:tcW w:w="2694" w:type="dxa"/>
            <w:shd w:val="clear" w:color="auto" w:fill="auto"/>
          </w:tcPr>
          <w:p w14:paraId="12ECAD0C" w14:textId="793C72BB" w:rsidR="006D2C96" w:rsidRPr="006D2C96" w:rsidRDefault="00526F94" w:rsidP="006D2C96">
            <w:pPr>
              <w:spacing w:after="200" w:line="276" w:lineRule="auto"/>
              <w:rPr>
                <w:rFonts w:ascii="Verdana" w:eastAsia="Calibri" w:hAnsi="Verdana" w:cs="Tahoma"/>
                <w:b/>
                <w:bCs/>
                <w:spacing w:val="0"/>
                <w:sz w:val="20"/>
                <w:szCs w:val="20"/>
                <w:lang w:eastAsia="en-US"/>
              </w:rPr>
            </w:pPr>
            <w:r w:rsidRPr="006D2C96">
              <w:rPr>
                <w:rFonts w:ascii="Verdana" w:hAnsi="Verdana"/>
                <w:b/>
                <w:bCs/>
                <w:sz w:val="20"/>
                <w:szCs w:val="20"/>
              </w:rPr>
              <w:t xml:space="preserve">By </w:t>
            </w:r>
            <w:r>
              <w:rPr>
                <w:rFonts w:ascii="Verdana" w:hAnsi="Verdana"/>
                <w:b/>
                <w:bCs/>
                <w:sz w:val="20"/>
                <w:szCs w:val="20"/>
              </w:rPr>
              <w:t>17:00 04/06/2025</w:t>
            </w:r>
            <w:r w:rsidR="006D2C96" w:rsidRPr="006D2C96">
              <w:rPr>
                <w:rFonts w:ascii="Verdana" w:hAnsi="Verdana"/>
                <w:b/>
                <w:bCs/>
                <w:sz w:val="20"/>
                <w:szCs w:val="20"/>
              </w:rPr>
              <w:br/>
              <w:t xml:space="preserve"> </w:t>
            </w:r>
          </w:p>
        </w:tc>
        <w:tc>
          <w:tcPr>
            <w:tcW w:w="2976" w:type="dxa"/>
            <w:shd w:val="clear" w:color="auto" w:fill="auto"/>
          </w:tcPr>
          <w:p w14:paraId="1CB76906" w14:textId="77777777" w:rsidR="006D2C96" w:rsidRPr="006D2C96" w:rsidRDefault="006D2C96" w:rsidP="006D2C96">
            <w:pPr>
              <w:spacing w:after="200" w:line="276" w:lineRule="auto"/>
              <w:rPr>
                <w:rFonts w:ascii="Verdana" w:eastAsia="Calibri" w:hAnsi="Verdana" w:cs="Tahoma"/>
                <w:b/>
                <w:bCs/>
                <w:spacing w:val="0"/>
                <w:sz w:val="20"/>
                <w:szCs w:val="20"/>
                <w:lang w:eastAsia="en-US"/>
              </w:rPr>
            </w:pPr>
            <w:r w:rsidRPr="006D2C96">
              <w:rPr>
                <w:rFonts w:ascii="Verdana" w:hAnsi="Verdana"/>
                <w:b/>
                <w:bCs/>
                <w:sz w:val="20"/>
                <w:szCs w:val="20"/>
              </w:rPr>
              <w:t>SOC PA</w:t>
            </w:r>
          </w:p>
        </w:tc>
      </w:tr>
      <w:tr w:rsidR="006D2C96" w:rsidRPr="006D2C96" w14:paraId="6612CEE9" w14:textId="77777777" w:rsidTr="00630D9F">
        <w:tc>
          <w:tcPr>
            <w:tcW w:w="4990" w:type="dxa"/>
            <w:shd w:val="clear" w:color="auto" w:fill="auto"/>
          </w:tcPr>
          <w:p w14:paraId="3F72A348"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Deadline for Emergency Motions</w:t>
            </w:r>
          </w:p>
        </w:tc>
        <w:tc>
          <w:tcPr>
            <w:tcW w:w="2694" w:type="dxa"/>
            <w:shd w:val="clear" w:color="auto" w:fill="auto"/>
          </w:tcPr>
          <w:p w14:paraId="2BEED394" w14:textId="21E974FD"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 xml:space="preserve">By </w:t>
            </w:r>
            <w:r w:rsidR="00526F94">
              <w:rPr>
                <w:rFonts w:ascii="Verdana" w:hAnsi="Verdana"/>
                <w:b/>
                <w:bCs/>
                <w:sz w:val="20"/>
                <w:szCs w:val="20"/>
              </w:rPr>
              <w:t>9:00 18/06/2025</w:t>
            </w:r>
          </w:p>
        </w:tc>
        <w:tc>
          <w:tcPr>
            <w:tcW w:w="2976" w:type="dxa"/>
            <w:shd w:val="clear" w:color="auto" w:fill="auto"/>
          </w:tcPr>
          <w:p w14:paraId="0437A71E" w14:textId="77777777" w:rsidR="006D2C96" w:rsidRPr="006D2C96" w:rsidRDefault="006D2C96" w:rsidP="006D2C96">
            <w:pPr>
              <w:spacing w:after="200" w:line="276" w:lineRule="auto"/>
              <w:rPr>
                <w:rFonts w:ascii="Verdana" w:hAnsi="Verdana"/>
                <w:b/>
                <w:bCs/>
                <w:sz w:val="20"/>
                <w:szCs w:val="20"/>
              </w:rPr>
            </w:pPr>
            <w:r w:rsidRPr="006D2C96">
              <w:rPr>
                <w:rFonts w:ascii="Verdana" w:hAnsi="Verdana"/>
                <w:b/>
                <w:bCs/>
                <w:sz w:val="20"/>
                <w:szCs w:val="20"/>
              </w:rPr>
              <w:t>SOC PA</w:t>
            </w:r>
          </w:p>
        </w:tc>
      </w:tr>
      <w:tr w:rsidR="006D2C96" w:rsidRPr="006D2C96" w14:paraId="698A4BDB" w14:textId="77777777" w:rsidTr="00630D9F">
        <w:tc>
          <w:tcPr>
            <w:tcW w:w="4990" w:type="dxa"/>
            <w:shd w:val="clear" w:color="auto" w:fill="auto"/>
          </w:tcPr>
          <w:p w14:paraId="7A98B681" w14:textId="2B2B87A5"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ITT Conference SOC 3</w:t>
            </w:r>
            <w:r w:rsidRPr="006D2C96">
              <w:rPr>
                <w:rFonts w:ascii="Verdana" w:hAnsi="Verdana"/>
                <w:b/>
                <w:bCs/>
                <w:sz w:val="20"/>
                <w:szCs w:val="20"/>
                <w:vertAlign w:val="superscript"/>
              </w:rPr>
              <w:t>rd</w:t>
            </w:r>
            <w:r w:rsidRPr="006D2C96">
              <w:rPr>
                <w:rFonts w:ascii="Verdana" w:hAnsi="Verdana"/>
                <w:b/>
                <w:bCs/>
                <w:sz w:val="20"/>
                <w:szCs w:val="20"/>
              </w:rPr>
              <w:t xml:space="preserve"> Report (including RBs to Annual Report</w:t>
            </w:r>
            <w:r w:rsidR="00A86721">
              <w:rPr>
                <w:rFonts w:ascii="Verdana" w:hAnsi="Verdana"/>
                <w:b/>
                <w:bCs/>
                <w:sz w:val="20"/>
                <w:szCs w:val="20"/>
              </w:rPr>
              <w:t>)</w:t>
            </w:r>
            <w:r w:rsidRPr="006D2C96">
              <w:rPr>
                <w:rFonts w:ascii="Verdana" w:hAnsi="Verdana"/>
                <w:b/>
                <w:bCs/>
                <w:sz w:val="20"/>
                <w:szCs w:val="20"/>
              </w:rPr>
              <w:t xml:space="preserve"> issued to delegates at the start of conference</w:t>
            </w:r>
          </w:p>
        </w:tc>
        <w:tc>
          <w:tcPr>
            <w:tcW w:w="2694" w:type="dxa"/>
            <w:shd w:val="clear" w:color="auto" w:fill="auto"/>
          </w:tcPr>
          <w:p w14:paraId="4F9E685A" w14:textId="367A9316"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eastAsia="Calibri" w:hAnsi="Verdana" w:cs="Tahoma"/>
                <w:b/>
                <w:bCs/>
                <w:iCs/>
                <w:sz w:val="20"/>
                <w:szCs w:val="20"/>
                <w:lang w:eastAsia="en-US"/>
              </w:rPr>
              <w:t xml:space="preserve">By </w:t>
            </w:r>
            <w:r w:rsidR="008811CC">
              <w:rPr>
                <w:rFonts w:ascii="Verdana" w:eastAsia="Calibri" w:hAnsi="Verdana" w:cs="Tahoma"/>
                <w:b/>
                <w:bCs/>
                <w:iCs/>
                <w:sz w:val="20"/>
                <w:szCs w:val="20"/>
                <w:lang w:eastAsia="en-US"/>
              </w:rPr>
              <w:t>19/06/2025</w:t>
            </w:r>
          </w:p>
        </w:tc>
        <w:tc>
          <w:tcPr>
            <w:tcW w:w="2976" w:type="dxa"/>
            <w:shd w:val="clear" w:color="auto" w:fill="auto"/>
          </w:tcPr>
          <w:p w14:paraId="0B161758" w14:textId="77777777" w:rsidR="006D2C96" w:rsidRPr="006D2C96" w:rsidRDefault="006D2C96" w:rsidP="006D2C96">
            <w:pPr>
              <w:spacing w:after="200" w:line="276" w:lineRule="auto"/>
              <w:rPr>
                <w:rFonts w:ascii="Verdana" w:eastAsia="Calibri" w:hAnsi="Verdana" w:cs="Tahoma"/>
                <w:b/>
                <w:bCs/>
                <w:iCs/>
                <w:spacing w:val="0"/>
                <w:sz w:val="20"/>
                <w:szCs w:val="20"/>
                <w:lang w:eastAsia="en-US"/>
              </w:rPr>
            </w:pPr>
            <w:r w:rsidRPr="006D2C96">
              <w:rPr>
                <w:rFonts w:ascii="Verdana" w:hAnsi="Verdana"/>
                <w:b/>
                <w:bCs/>
                <w:sz w:val="20"/>
                <w:szCs w:val="20"/>
              </w:rPr>
              <w:t>SOC PA</w:t>
            </w:r>
          </w:p>
        </w:tc>
      </w:tr>
    </w:tbl>
    <w:p w14:paraId="7DFF0E7D" w14:textId="3CDBC819" w:rsidR="006D2C96" w:rsidRDefault="006D2C96" w:rsidP="00F86257">
      <w:pPr>
        <w:spacing w:after="200" w:line="276" w:lineRule="auto"/>
        <w:rPr>
          <w:rFonts w:ascii="Verdana" w:hAnsi="Verdana"/>
          <w:b/>
          <w:sz w:val="32"/>
          <w:szCs w:val="32"/>
          <w:u w:val="single"/>
        </w:rPr>
      </w:pPr>
    </w:p>
    <w:p w14:paraId="56983621" w14:textId="77777777" w:rsidR="006D2C96" w:rsidRPr="00CF226F" w:rsidRDefault="006D2C96" w:rsidP="00F86257">
      <w:pPr>
        <w:spacing w:after="200" w:line="276" w:lineRule="auto"/>
        <w:rPr>
          <w:rFonts w:ascii="Verdana" w:hAnsi="Verdana"/>
          <w:b/>
          <w:color w:val="FF0000"/>
          <w:sz w:val="32"/>
          <w:szCs w:val="32"/>
          <w:u w:val="single"/>
        </w:rPr>
      </w:pPr>
    </w:p>
    <w:sectPr w:rsidR="006D2C96" w:rsidRPr="00CF226F" w:rsidSect="001422AC">
      <w:footerReference w:type="even" r:id="rId18"/>
      <w:footerReference w:type="default" r:id="rId19"/>
      <w:footerReference w:type="first" r:id="rId20"/>
      <w:pgSz w:w="11906" w:h="16838" w:code="9"/>
      <w:pgMar w:top="1440" w:right="1440" w:bottom="1083" w:left="1440" w:header="720"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424D" w14:textId="77777777" w:rsidR="000C075A" w:rsidRDefault="000C075A">
      <w:r>
        <w:separator/>
      </w:r>
    </w:p>
  </w:endnote>
  <w:endnote w:type="continuationSeparator" w:id="0">
    <w:p w14:paraId="700A81FA" w14:textId="77777777" w:rsidR="000C075A" w:rsidRDefault="000C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231A" w14:textId="77777777" w:rsidR="00B76900" w:rsidRDefault="00B76900">
    <w:pPr>
      <w:pStyle w:val="Footer"/>
      <w:framePr w:wrap="around" w:vAnchor="text" w:hAnchor="margin" w:xAlign="center" w:y="1"/>
    </w:pPr>
    <w:r>
      <w:fldChar w:fldCharType="begin"/>
    </w:r>
    <w:r>
      <w:instrText xml:space="preserve">PAGE  </w:instrText>
    </w:r>
    <w:r>
      <w:fldChar w:fldCharType="end"/>
    </w:r>
  </w:p>
  <w:p w14:paraId="16856774" w14:textId="77777777" w:rsidR="00B76900" w:rsidRDefault="00B7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6AD6" w14:textId="77777777" w:rsidR="00B76900" w:rsidRDefault="00B76900">
    <w:pPr>
      <w:pStyle w:val="Footer"/>
      <w:framePr w:wrap="around" w:vAnchor="text" w:hAnchor="margin" w:xAlign="center" w:y="1"/>
    </w:pPr>
    <w:r>
      <w:fldChar w:fldCharType="begin"/>
    </w:r>
    <w:r>
      <w:instrText xml:space="preserve">PAGE  </w:instrText>
    </w:r>
    <w:r>
      <w:fldChar w:fldCharType="separate"/>
    </w:r>
    <w:r w:rsidR="00AE02D6">
      <w:rPr>
        <w:noProof/>
      </w:rPr>
      <w:t>14</w:t>
    </w:r>
    <w:r>
      <w:fldChar w:fldCharType="end"/>
    </w:r>
  </w:p>
  <w:p w14:paraId="68568AE0" w14:textId="77777777" w:rsidR="00B76900" w:rsidRDefault="00B7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12DB" w14:textId="77777777" w:rsidR="00B76900" w:rsidRDefault="00B769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C9B">
      <w:rPr>
        <w:b/>
        <w:bCs/>
        <w:noProof/>
      </w:rPr>
      <w:t>15</w:t>
    </w:r>
    <w:r>
      <w:rPr>
        <w:b/>
        <w:bCs/>
        <w:sz w:val="24"/>
        <w:szCs w:val="24"/>
      </w:rPr>
      <w:fldChar w:fldCharType="end"/>
    </w:r>
  </w:p>
  <w:p w14:paraId="19641A93" w14:textId="77777777" w:rsidR="00B76900" w:rsidRDefault="00B7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867D" w14:textId="77777777" w:rsidR="000C075A" w:rsidRDefault="000C075A">
      <w:r>
        <w:separator/>
      </w:r>
    </w:p>
  </w:footnote>
  <w:footnote w:type="continuationSeparator" w:id="0">
    <w:p w14:paraId="010E18F5" w14:textId="77777777" w:rsidR="000C075A" w:rsidRDefault="000C0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254"/>
    <w:multiLevelType w:val="multilevel"/>
    <w:tmpl w:val="8284801C"/>
    <w:lvl w:ilvl="0">
      <w:start w:val="1"/>
      <w:numFmt w:val="decimal"/>
      <w:pStyle w:val="ListNumber"/>
      <w:lvlText w:val="%1)"/>
      <w:lvlJc w:val="left"/>
      <w:pPr>
        <w:tabs>
          <w:tab w:val="num" w:pos="567"/>
        </w:tabs>
        <w:ind w:left="567" w:hanging="567"/>
      </w:pPr>
      <w:rPr>
        <w:rFonts w:hint="default"/>
      </w:rPr>
    </w:lvl>
    <w:lvl w:ilvl="1">
      <w:start w:val="1"/>
      <w:numFmt w:val="lowerLetter"/>
      <w:lvlRestart w:val="0"/>
      <w:pStyle w:val="ListNumber2"/>
      <w:lvlText w:val="%2)"/>
      <w:lvlJc w:val="left"/>
      <w:pPr>
        <w:tabs>
          <w:tab w:val="num" w:pos="1021"/>
        </w:tabs>
        <w:ind w:left="1021" w:hanging="454"/>
      </w:pPr>
      <w:rPr>
        <w:rFonts w:hint="default"/>
      </w:rPr>
    </w:lvl>
    <w:lvl w:ilvl="2">
      <w:start w:val="1"/>
      <w:numFmt w:val="lowerRoman"/>
      <w:lvlRestart w:val="0"/>
      <w:pStyle w:val="ListNumber3"/>
      <w:lvlText w:val="%3)"/>
      <w:lvlJc w:val="left"/>
      <w:pPr>
        <w:tabs>
          <w:tab w:val="num" w:pos="1588"/>
        </w:tabs>
        <w:ind w:left="1588" w:hanging="567"/>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0CFD6B1A"/>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2" w15:restartNumberingAfterBreak="0">
    <w:nsid w:val="0E2F6083"/>
    <w:multiLevelType w:val="hybridMultilevel"/>
    <w:tmpl w:val="BC96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15750"/>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4" w15:restartNumberingAfterBreak="0">
    <w:nsid w:val="13991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BE7A78"/>
    <w:multiLevelType w:val="hybridMultilevel"/>
    <w:tmpl w:val="37BCA61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06544"/>
    <w:multiLevelType w:val="multilevel"/>
    <w:tmpl w:val="884A0BCC"/>
    <w:styleLink w:val="ListBullets"/>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o"/>
      <w:lvlJc w:val="left"/>
      <w:pPr>
        <w:tabs>
          <w:tab w:val="num" w:pos="964"/>
        </w:tabs>
        <w:ind w:left="964" w:hanging="397"/>
      </w:pPr>
      <w:rPr>
        <w:rFonts w:ascii="Courier New" w:hAnsi="Courier New" w:hint="default"/>
      </w:rPr>
    </w:lvl>
    <w:lvl w:ilvl="2">
      <w:start w:val="1"/>
      <w:numFmt w:val="bullet"/>
      <w:pStyle w:val="ListBullet3"/>
      <w:lvlText w:val=""/>
      <w:lvlJc w:val="left"/>
      <w:pPr>
        <w:tabs>
          <w:tab w:val="num" w:pos="1361"/>
        </w:tabs>
        <w:ind w:left="1361" w:hanging="397"/>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45CD1D9A"/>
    <w:multiLevelType w:val="multilevel"/>
    <w:tmpl w:val="7F1E1662"/>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55C52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590730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5F51B8"/>
    <w:multiLevelType w:val="hybridMultilevel"/>
    <w:tmpl w:val="DBB2FA18"/>
    <w:lvl w:ilvl="0" w:tplc="C9A66B2C">
      <w:start w:val="5"/>
      <w:numFmt w:val="decimal"/>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2" w15:restartNumberingAfterBreak="0">
    <w:nsid w:val="5DBD6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E52CD9"/>
    <w:multiLevelType w:val="multilevel"/>
    <w:tmpl w:val="846A4FE0"/>
    <w:lvl w:ilvl="0">
      <w:start w:val="1"/>
      <w:numFmt w:val="bullet"/>
      <w:lvlText w:val=""/>
      <w:lvlJc w:val="left"/>
      <w:pPr>
        <w:ind w:left="1140" w:hanging="420"/>
      </w:pPr>
      <w:rPr>
        <w:rFonts w:ascii="Symbol" w:hAnsi="Symbol" w:hint="default"/>
        <w:b/>
      </w:rPr>
    </w:lvl>
    <w:lvl w:ilvl="1">
      <w:start w:val="1"/>
      <w:numFmt w:val="decimal"/>
      <w:lvlText w:val="%1.%2"/>
      <w:lvlJc w:val="left"/>
      <w:pPr>
        <w:ind w:left="252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1080"/>
      </w:pPr>
      <w:rPr>
        <w:rFonts w:hint="default"/>
        <w:b/>
      </w:rPr>
    </w:lvl>
    <w:lvl w:ilvl="4">
      <w:start w:val="1"/>
      <w:numFmt w:val="decimal"/>
      <w:lvlText w:val="%1.%2.%3.%4.%5"/>
      <w:lvlJc w:val="left"/>
      <w:pPr>
        <w:ind w:left="6480" w:hanging="1440"/>
      </w:pPr>
      <w:rPr>
        <w:rFonts w:hint="default"/>
        <w:b/>
      </w:rPr>
    </w:lvl>
    <w:lvl w:ilvl="5">
      <w:start w:val="1"/>
      <w:numFmt w:val="decimal"/>
      <w:lvlText w:val="%1.%2.%3.%4.%5.%6"/>
      <w:lvlJc w:val="left"/>
      <w:pPr>
        <w:ind w:left="7560" w:hanging="1440"/>
      </w:pPr>
      <w:rPr>
        <w:rFonts w:hint="default"/>
        <w:b/>
      </w:rPr>
    </w:lvl>
    <w:lvl w:ilvl="6">
      <w:start w:val="1"/>
      <w:numFmt w:val="decimal"/>
      <w:lvlText w:val="%1.%2.%3.%4.%5.%6.%7"/>
      <w:lvlJc w:val="left"/>
      <w:pPr>
        <w:ind w:left="9000" w:hanging="1800"/>
      </w:pPr>
      <w:rPr>
        <w:rFonts w:hint="default"/>
        <w:b/>
      </w:rPr>
    </w:lvl>
    <w:lvl w:ilvl="7">
      <w:start w:val="1"/>
      <w:numFmt w:val="decimal"/>
      <w:lvlText w:val="%1.%2.%3.%4.%5.%6.%7.%8"/>
      <w:lvlJc w:val="left"/>
      <w:pPr>
        <w:ind w:left="10440" w:hanging="2160"/>
      </w:pPr>
      <w:rPr>
        <w:rFonts w:hint="default"/>
        <w:b/>
      </w:rPr>
    </w:lvl>
    <w:lvl w:ilvl="8">
      <w:start w:val="1"/>
      <w:numFmt w:val="decimal"/>
      <w:lvlText w:val="%1.%2.%3.%4.%5.%6.%7.%8.%9"/>
      <w:lvlJc w:val="left"/>
      <w:pPr>
        <w:ind w:left="11520" w:hanging="2160"/>
      </w:pPr>
      <w:rPr>
        <w:rFonts w:hint="default"/>
        <w:b/>
      </w:rPr>
    </w:lvl>
  </w:abstractNum>
  <w:abstractNum w:abstractNumId="14" w15:restartNumberingAfterBreak="0">
    <w:nsid w:val="652F125A"/>
    <w:multiLevelType w:val="hybridMultilevel"/>
    <w:tmpl w:val="7BB8D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6C1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2514D7"/>
    <w:multiLevelType w:val="singleLevel"/>
    <w:tmpl w:val="08090001"/>
    <w:lvl w:ilvl="0">
      <w:start w:val="1"/>
      <w:numFmt w:val="bullet"/>
      <w:lvlText w:val=""/>
      <w:lvlJc w:val="left"/>
      <w:pPr>
        <w:ind w:left="786" w:hanging="360"/>
      </w:pPr>
      <w:rPr>
        <w:rFonts w:ascii="Symbol" w:hAnsi="Symbol" w:hint="default"/>
      </w:rPr>
    </w:lvl>
  </w:abstractNum>
  <w:abstractNum w:abstractNumId="17" w15:restartNumberingAfterBreak="0">
    <w:nsid w:val="752E3A66"/>
    <w:multiLevelType w:val="hybridMultilevel"/>
    <w:tmpl w:val="327406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D20A18"/>
    <w:multiLevelType w:val="hybridMultilevel"/>
    <w:tmpl w:val="DCFAFE1A"/>
    <w:lvl w:ilvl="0" w:tplc="EBC6ABA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95817">
    <w:abstractNumId w:val="7"/>
  </w:num>
  <w:num w:numId="2" w16cid:durableId="2114395671">
    <w:abstractNumId w:val="6"/>
  </w:num>
  <w:num w:numId="3" w16cid:durableId="1161234708">
    <w:abstractNumId w:val="9"/>
  </w:num>
  <w:num w:numId="4" w16cid:durableId="514882635">
    <w:abstractNumId w:val="0"/>
  </w:num>
  <w:num w:numId="5" w16cid:durableId="1955668802">
    <w:abstractNumId w:val="7"/>
  </w:num>
  <w:num w:numId="6" w16cid:durableId="1734160503">
    <w:abstractNumId w:val="6"/>
  </w:num>
  <w:num w:numId="7" w16cid:durableId="1707832340">
    <w:abstractNumId w:val="1"/>
  </w:num>
  <w:num w:numId="8" w16cid:durableId="1470853545">
    <w:abstractNumId w:val="4"/>
  </w:num>
  <w:num w:numId="9" w16cid:durableId="254481080">
    <w:abstractNumId w:val="12"/>
  </w:num>
  <w:num w:numId="10" w16cid:durableId="1982883101">
    <w:abstractNumId w:val="15"/>
  </w:num>
  <w:num w:numId="11" w16cid:durableId="512498625">
    <w:abstractNumId w:val="8"/>
  </w:num>
  <w:num w:numId="12" w16cid:durableId="1445688108">
    <w:abstractNumId w:val="10"/>
  </w:num>
  <w:num w:numId="13" w16cid:durableId="1061909303">
    <w:abstractNumId w:val="3"/>
  </w:num>
  <w:num w:numId="14" w16cid:durableId="1240867404">
    <w:abstractNumId w:val="16"/>
  </w:num>
  <w:num w:numId="15" w16cid:durableId="1819954761">
    <w:abstractNumId w:val="17"/>
  </w:num>
  <w:num w:numId="16" w16cid:durableId="2078625379">
    <w:abstractNumId w:val="5"/>
  </w:num>
  <w:num w:numId="17" w16cid:durableId="466778130">
    <w:abstractNumId w:val="13"/>
  </w:num>
  <w:num w:numId="18" w16cid:durableId="148718578">
    <w:abstractNumId w:val="14"/>
  </w:num>
  <w:num w:numId="19" w16cid:durableId="1518077451">
    <w:abstractNumId w:val="11"/>
  </w:num>
  <w:num w:numId="20" w16cid:durableId="801508047">
    <w:abstractNumId w:val="2"/>
  </w:num>
  <w:num w:numId="21" w16cid:durableId="13529710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A2"/>
    <w:rsid w:val="00000EBD"/>
    <w:rsid w:val="00005AD6"/>
    <w:rsid w:val="000060AC"/>
    <w:rsid w:val="000109DE"/>
    <w:rsid w:val="000134EA"/>
    <w:rsid w:val="00016813"/>
    <w:rsid w:val="00021BDB"/>
    <w:rsid w:val="00024D9E"/>
    <w:rsid w:val="00024DD0"/>
    <w:rsid w:val="00025ECB"/>
    <w:rsid w:val="000308E1"/>
    <w:rsid w:val="00032B98"/>
    <w:rsid w:val="00032DF0"/>
    <w:rsid w:val="00036636"/>
    <w:rsid w:val="00040A60"/>
    <w:rsid w:val="000438FA"/>
    <w:rsid w:val="00045115"/>
    <w:rsid w:val="00045451"/>
    <w:rsid w:val="00047950"/>
    <w:rsid w:val="00050F0D"/>
    <w:rsid w:val="00055C1B"/>
    <w:rsid w:val="0005620F"/>
    <w:rsid w:val="00057AAE"/>
    <w:rsid w:val="00064583"/>
    <w:rsid w:val="00064A62"/>
    <w:rsid w:val="00064E51"/>
    <w:rsid w:val="00065720"/>
    <w:rsid w:val="00065766"/>
    <w:rsid w:val="000674CD"/>
    <w:rsid w:val="000702B4"/>
    <w:rsid w:val="00074A72"/>
    <w:rsid w:val="00075BEB"/>
    <w:rsid w:val="00084367"/>
    <w:rsid w:val="0008457B"/>
    <w:rsid w:val="00092106"/>
    <w:rsid w:val="00096C41"/>
    <w:rsid w:val="000A6957"/>
    <w:rsid w:val="000A79F8"/>
    <w:rsid w:val="000C075A"/>
    <w:rsid w:val="000C1A22"/>
    <w:rsid w:val="000C4BBD"/>
    <w:rsid w:val="000C4FB3"/>
    <w:rsid w:val="000D2062"/>
    <w:rsid w:val="000D5546"/>
    <w:rsid w:val="000D5AEC"/>
    <w:rsid w:val="000D6371"/>
    <w:rsid w:val="000E3910"/>
    <w:rsid w:val="0011264D"/>
    <w:rsid w:val="00117750"/>
    <w:rsid w:val="00117DD1"/>
    <w:rsid w:val="0012044D"/>
    <w:rsid w:val="00135D64"/>
    <w:rsid w:val="00140294"/>
    <w:rsid w:val="001422AC"/>
    <w:rsid w:val="001457E4"/>
    <w:rsid w:val="001465A5"/>
    <w:rsid w:val="001502D9"/>
    <w:rsid w:val="001520AF"/>
    <w:rsid w:val="001664C4"/>
    <w:rsid w:val="00167B03"/>
    <w:rsid w:val="00167B33"/>
    <w:rsid w:val="00167C0A"/>
    <w:rsid w:val="0017503E"/>
    <w:rsid w:val="00177D1E"/>
    <w:rsid w:val="00183A83"/>
    <w:rsid w:val="00183D96"/>
    <w:rsid w:val="00184B01"/>
    <w:rsid w:val="001918F6"/>
    <w:rsid w:val="001A5322"/>
    <w:rsid w:val="001B05A2"/>
    <w:rsid w:val="001B10B7"/>
    <w:rsid w:val="001B1121"/>
    <w:rsid w:val="001B29AF"/>
    <w:rsid w:val="001B35A6"/>
    <w:rsid w:val="001C284A"/>
    <w:rsid w:val="001C7F0D"/>
    <w:rsid w:val="001D06F5"/>
    <w:rsid w:val="001D3D00"/>
    <w:rsid w:val="001D7227"/>
    <w:rsid w:val="001E12DF"/>
    <w:rsid w:val="001E2AA3"/>
    <w:rsid w:val="001F6D39"/>
    <w:rsid w:val="00202552"/>
    <w:rsid w:val="00203CEE"/>
    <w:rsid w:val="0020417A"/>
    <w:rsid w:val="002133A7"/>
    <w:rsid w:val="00216895"/>
    <w:rsid w:val="002209A8"/>
    <w:rsid w:val="00222388"/>
    <w:rsid w:val="002224DF"/>
    <w:rsid w:val="00223C84"/>
    <w:rsid w:val="00226FD1"/>
    <w:rsid w:val="00227700"/>
    <w:rsid w:val="00227DF1"/>
    <w:rsid w:val="0023456D"/>
    <w:rsid w:val="00235F38"/>
    <w:rsid w:val="002374E0"/>
    <w:rsid w:val="00244EF3"/>
    <w:rsid w:val="0025088F"/>
    <w:rsid w:val="00251706"/>
    <w:rsid w:val="00257312"/>
    <w:rsid w:val="00257E14"/>
    <w:rsid w:val="002610EC"/>
    <w:rsid w:val="002612FD"/>
    <w:rsid w:val="00262F35"/>
    <w:rsid w:val="00266793"/>
    <w:rsid w:val="00267D9E"/>
    <w:rsid w:val="00270D85"/>
    <w:rsid w:val="002732B2"/>
    <w:rsid w:val="00274A35"/>
    <w:rsid w:val="00275ED7"/>
    <w:rsid w:val="00277877"/>
    <w:rsid w:val="002825B1"/>
    <w:rsid w:val="00284C89"/>
    <w:rsid w:val="00293467"/>
    <w:rsid w:val="002967CE"/>
    <w:rsid w:val="002A1CBC"/>
    <w:rsid w:val="002A34FB"/>
    <w:rsid w:val="002A3975"/>
    <w:rsid w:val="002A7775"/>
    <w:rsid w:val="002B04BC"/>
    <w:rsid w:val="002B3FF8"/>
    <w:rsid w:val="002B48FC"/>
    <w:rsid w:val="002C21B7"/>
    <w:rsid w:val="002D3C9B"/>
    <w:rsid w:val="002E052A"/>
    <w:rsid w:val="002E19EE"/>
    <w:rsid w:val="002E1F87"/>
    <w:rsid w:val="002E2A35"/>
    <w:rsid w:val="002E56D7"/>
    <w:rsid w:val="002E57B5"/>
    <w:rsid w:val="002E64B0"/>
    <w:rsid w:val="002E658A"/>
    <w:rsid w:val="002F32F8"/>
    <w:rsid w:val="002F7F2A"/>
    <w:rsid w:val="0030133E"/>
    <w:rsid w:val="0030161E"/>
    <w:rsid w:val="00303386"/>
    <w:rsid w:val="00303909"/>
    <w:rsid w:val="0030527F"/>
    <w:rsid w:val="00305B1A"/>
    <w:rsid w:val="003065F6"/>
    <w:rsid w:val="0031116A"/>
    <w:rsid w:val="00311400"/>
    <w:rsid w:val="00313DF9"/>
    <w:rsid w:val="003149B0"/>
    <w:rsid w:val="00317EE8"/>
    <w:rsid w:val="00324963"/>
    <w:rsid w:val="00324A97"/>
    <w:rsid w:val="00324DD1"/>
    <w:rsid w:val="00330058"/>
    <w:rsid w:val="003344D0"/>
    <w:rsid w:val="003365B4"/>
    <w:rsid w:val="0033685E"/>
    <w:rsid w:val="003425DB"/>
    <w:rsid w:val="003516A7"/>
    <w:rsid w:val="00362F47"/>
    <w:rsid w:val="00366836"/>
    <w:rsid w:val="0036745E"/>
    <w:rsid w:val="003705A6"/>
    <w:rsid w:val="00373C28"/>
    <w:rsid w:val="00375A0B"/>
    <w:rsid w:val="003776DA"/>
    <w:rsid w:val="00382F46"/>
    <w:rsid w:val="00387941"/>
    <w:rsid w:val="00390F02"/>
    <w:rsid w:val="00391113"/>
    <w:rsid w:val="00395245"/>
    <w:rsid w:val="003A0CF8"/>
    <w:rsid w:val="003A1413"/>
    <w:rsid w:val="003A23CA"/>
    <w:rsid w:val="003A5807"/>
    <w:rsid w:val="003A60FD"/>
    <w:rsid w:val="003A798E"/>
    <w:rsid w:val="003B2FE9"/>
    <w:rsid w:val="003B7FD3"/>
    <w:rsid w:val="003C1EBF"/>
    <w:rsid w:val="003C3164"/>
    <w:rsid w:val="003C63D9"/>
    <w:rsid w:val="003D14BD"/>
    <w:rsid w:val="003D25EA"/>
    <w:rsid w:val="003D6EC3"/>
    <w:rsid w:val="003E0CD2"/>
    <w:rsid w:val="003E3103"/>
    <w:rsid w:val="003E4CB3"/>
    <w:rsid w:val="003E5D73"/>
    <w:rsid w:val="003F5EE4"/>
    <w:rsid w:val="00400D12"/>
    <w:rsid w:val="00400EB2"/>
    <w:rsid w:val="004118E3"/>
    <w:rsid w:val="0041268B"/>
    <w:rsid w:val="0041415B"/>
    <w:rsid w:val="004172CB"/>
    <w:rsid w:val="004226D9"/>
    <w:rsid w:val="00427616"/>
    <w:rsid w:val="00436A92"/>
    <w:rsid w:val="00440832"/>
    <w:rsid w:val="0044170C"/>
    <w:rsid w:val="004422DE"/>
    <w:rsid w:val="0044316A"/>
    <w:rsid w:val="0044440A"/>
    <w:rsid w:val="00451B1A"/>
    <w:rsid w:val="004624A2"/>
    <w:rsid w:val="00462A08"/>
    <w:rsid w:val="00470A97"/>
    <w:rsid w:val="00471F9A"/>
    <w:rsid w:val="00473560"/>
    <w:rsid w:val="0047381D"/>
    <w:rsid w:val="004768D4"/>
    <w:rsid w:val="0048089B"/>
    <w:rsid w:val="00480C90"/>
    <w:rsid w:val="004810E2"/>
    <w:rsid w:val="0048325A"/>
    <w:rsid w:val="004839E4"/>
    <w:rsid w:val="00485204"/>
    <w:rsid w:val="004879A2"/>
    <w:rsid w:val="00491112"/>
    <w:rsid w:val="004915D6"/>
    <w:rsid w:val="00493810"/>
    <w:rsid w:val="00493A1D"/>
    <w:rsid w:val="00495BE2"/>
    <w:rsid w:val="004B013B"/>
    <w:rsid w:val="004B4A60"/>
    <w:rsid w:val="004B62EC"/>
    <w:rsid w:val="004C0E76"/>
    <w:rsid w:val="004C2855"/>
    <w:rsid w:val="004C4871"/>
    <w:rsid w:val="004D03CF"/>
    <w:rsid w:val="004D3C1F"/>
    <w:rsid w:val="004D3CD0"/>
    <w:rsid w:val="004D6E94"/>
    <w:rsid w:val="004E055E"/>
    <w:rsid w:val="004E2269"/>
    <w:rsid w:val="004E253C"/>
    <w:rsid w:val="004E2BA5"/>
    <w:rsid w:val="004E3401"/>
    <w:rsid w:val="004E47F4"/>
    <w:rsid w:val="004E5586"/>
    <w:rsid w:val="004E7454"/>
    <w:rsid w:val="004E784A"/>
    <w:rsid w:val="004F24FD"/>
    <w:rsid w:val="004F50E8"/>
    <w:rsid w:val="004F7102"/>
    <w:rsid w:val="00502436"/>
    <w:rsid w:val="00504EBC"/>
    <w:rsid w:val="00505FED"/>
    <w:rsid w:val="00513D2F"/>
    <w:rsid w:val="00514769"/>
    <w:rsid w:val="0051564A"/>
    <w:rsid w:val="005225D5"/>
    <w:rsid w:val="00523134"/>
    <w:rsid w:val="00526F94"/>
    <w:rsid w:val="0053434C"/>
    <w:rsid w:val="005346CF"/>
    <w:rsid w:val="005366F0"/>
    <w:rsid w:val="005403A6"/>
    <w:rsid w:val="005408CF"/>
    <w:rsid w:val="00541327"/>
    <w:rsid w:val="00544419"/>
    <w:rsid w:val="00552B97"/>
    <w:rsid w:val="00556205"/>
    <w:rsid w:val="00560222"/>
    <w:rsid w:val="005619DB"/>
    <w:rsid w:val="00563327"/>
    <w:rsid w:val="00567BBB"/>
    <w:rsid w:val="005769A1"/>
    <w:rsid w:val="005824AA"/>
    <w:rsid w:val="005825A2"/>
    <w:rsid w:val="0058291A"/>
    <w:rsid w:val="00586378"/>
    <w:rsid w:val="00591757"/>
    <w:rsid w:val="005955BC"/>
    <w:rsid w:val="00597F74"/>
    <w:rsid w:val="005A0F2F"/>
    <w:rsid w:val="005A3475"/>
    <w:rsid w:val="005A538C"/>
    <w:rsid w:val="005A63DE"/>
    <w:rsid w:val="005A7A9E"/>
    <w:rsid w:val="005B21C9"/>
    <w:rsid w:val="005B393D"/>
    <w:rsid w:val="005B3B1F"/>
    <w:rsid w:val="005B42DB"/>
    <w:rsid w:val="005B57FE"/>
    <w:rsid w:val="005C7169"/>
    <w:rsid w:val="005D0951"/>
    <w:rsid w:val="005D0994"/>
    <w:rsid w:val="005D2FBD"/>
    <w:rsid w:val="005D475B"/>
    <w:rsid w:val="005D69A7"/>
    <w:rsid w:val="005D69F5"/>
    <w:rsid w:val="005D79BE"/>
    <w:rsid w:val="005E3465"/>
    <w:rsid w:val="005E553F"/>
    <w:rsid w:val="00604AF9"/>
    <w:rsid w:val="006056BB"/>
    <w:rsid w:val="006128D9"/>
    <w:rsid w:val="00622C72"/>
    <w:rsid w:val="00626711"/>
    <w:rsid w:val="00627EB0"/>
    <w:rsid w:val="00630D9F"/>
    <w:rsid w:val="00631E90"/>
    <w:rsid w:val="006347FE"/>
    <w:rsid w:val="00635E8C"/>
    <w:rsid w:val="006404CE"/>
    <w:rsid w:val="006416B9"/>
    <w:rsid w:val="00643A7A"/>
    <w:rsid w:val="00653082"/>
    <w:rsid w:val="00660277"/>
    <w:rsid w:val="00660D21"/>
    <w:rsid w:val="00661741"/>
    <w:rsid w:val="00662171"/>
    <w:rsid w:val="00666402"/>
    <w:rsid w:val="00667E2B"/>
    <w:rsid w:val="006728C7"/>
    <w:rsid w:val="006807A5"/>
    <w:rsid w:val="0068317C"/>
    <w:rsid w:val="00683EA9"/>
    <w:rsid w:val="00684CAF"/>
    <w:rsid w:val="0069004E"/>
    <w:rsid w:val="00690683"/>
    <w:rsid w:val="0069134F"/>
    <w:rsid w:val="006929AF"/>
    <w:rsid w:val="006951F6"/>
    <w:rsid w:val="00695677"/>
    <w:rsid w:val="006A0C69"/>
    <w:rsid w:val="006A0E5F"/>
    <w:rsid w:val="006A2192"/>
    <w:rsid w:val="006A3AF0"/>
    <w:rsid w:val="006A436D"/>
    <w:rsid w:val="006A4CBC"/>
    <w:rsid w:val="006A572D"/>
    <w:rsid w:val="006B019D"/>
    <w:rsid w:val="006B143F"/>
    <w:rsid w:val="006B7D20"/>
    <w:rsid w:val="006C1264"/>
    <w:rsid w:val="006C2583"/>
    <w:rsid w:val="006C4D42"/>
    <w:rsid w:val="006C7B6E"/>
    <w:rsid w:val="006C7C77"/>
    <w:rsid w:val="006D2C96"/>
    <w:rsid w:val="006D3043"/>
    <w:rsid w:val="006E141D"/>
    <w:rsid w:val="006E4C3B"/>
    <w:rsid w:val="006E5A02"/>
    <w:rsid w:val="006E5DED"/>
    <w:rsid w:val="006E6479"/>
    <w:rsid w:val="006F2611"/>
    <w:rsid w:val="006F2CA3"/>
    <w:rsid w:val="006F4553"/>
    <w:rsid w:val="006F5A73"/>
    <w:rsid w:val="006F7231"/>
    <w:rsid w:val="007068E0"/>
    <w:rsid w:val="00707E0D"/>
    <w:rsid w:val="00710750"/>
    <w:rsid w:val="00712609"/>
    <w:rsid w:val="007224B0"/>
    <w:rsid w:val="00727300"/>
    <w:rsid w:val="007328F4"/>
    <w:rsid w:val="007366B7"/>
    <w:rsid w:val="00752BDF"/>
    <w:rsid w:val="00752F15"/>
    <w:rsid w:val="00753265"/>
    <w:rsid w:val="007571A8"/>
    <w:rsid w:val="007607DF"/>
    <w:rsid w:val="0076364E"/>
    <w:rsid w:val="00765A59"/>
    <w:rsid w:val="00771506"/>
    <w:rsid w:val="0077161D"/>
    <w:rsid w:val="00771BBE"/>
    <w:rsid w:val="00773A89"/>
    <w:rsid w:val="00782E92"/>
    <w:rsid w:val="00785F50"/>
    <w:rsid w:val="007872E4"/>
    <w:rsid w:val="00793385"/>
    <w:rsid w:val="00797FD9"/>
    <w:rsid w:val="007A15DE"/>
    <w:rsid w:val="007A3292"/>
    <w:rsid w:val="007A46F0"/>
    <w:rsid w:val="007B3B52"/>
    <w:rsid w:val="007B6333"/>
    <w:rsid w:val="007B7200"/>
    <w:rsid w:val="007C4726"/>
    <w:rsid w:val="007C56FC"/>
    <w:rsid w:val="007C6144"/>
    <w:rsid w:val="007C6BA0"/>
    <w:rsid w:val="007D4159"/>
    <w:rsid w:val="007D465E"/>
    <w:rsid w:val="007D5AE7"/>
    <w:rsid w:val="007E0B67"/>
    <w:rsid w:val="007E15D7"/>
    <w:rsid w:val="007E16F2"/>
    <w:rsid w:val="007F29E6"/>
    <w:rsid w:val="00812EFF"/>
    <w:rsid w:val="00815003"/>
    <w:rsid w:val="008207BE"/>
    <w:rsid w:val="00824414"/>
    <w:rsid w:val="008263A5"/>
    <w:rsid w:val="00830AD5"/>
    <w:rsid w:val="00833362"/>
    <w:rsid w:val="00836872"/>
    <w:rsid w:val="008419B3"/>
    <w:rsid w:val="0084646A"/>
    <w:rsid w:val="00847277"/>
    <w:rsid w:val="0085036E"/>
    <w:rsid w:val="008547D1"/>
    <w:rsid w:val="008569EA"/>
    <w:rsid w:val="008578CD"/>
    <w:rsid w:val="00860180"/>
    <w:rsid w:val="00864FF8"/>
    <w:rsid w:val="008661EF"/>
    <w:rsid w:val="0086686D"/>
    <w:rsid w:val="00866B72"/>
    <w:rsid w:val="00867417"/>
    <w:rsid w:val="0087640D"/>
    <w:rsid w:val="00876FC8"/>
    <w:rsid w:val="008811CC"/>
    <w:rsid w:val="00881F70"/>
    <w:rsid w:val="00883087"/>
    <w:rsid w:val="00886B15"/>
    <w:rsid w:val="00887665"/>
    <w:rsid w:val="00887FE1"/>
    <w:rsid w:val="00893BE0"/>
    <w:rsid w:val="00897EC8"/>
    <w:rsid w:val="008A4B90"/>
    <w:rsid w:val="008B0412"/>
    <w:rsid w:val="008B12D5"/>
    <w:rsid w:val="008B50D5"/>
    <w:rsid w:val="008B5DA5"/>
    <w:rsid w:val="008B7012"/>
    <w:rsid w:val="008C6B65"/>
    <w:rsid w:val="008D6FE9"/>
    <w:rsid w:val="008E0B92"/>
    <w:rsid w:val="008E7C9A"/>
    <w:rsid w:val="0090078B"/>
    <w:rsid w:val="0091141C"/>
    <w:rsid w:val="00911A6B"/>
    <w:rsid w:val="00913580"/>
    <w:rsid w:val="00914BC3"/>
    <w:rsid w:val="009233FF"/>
    <w:rsid w:val="00927EAC"/>
    <w:rsid w:val="0093123D"/>
    <w:rsid w:val="0094388B"/>
    <w:rsid w:val="00945B5D"/>
    <w:rsid w:val="00953642"/>
    <w:rsid w:val="00953A4A"/>
    <w:rsid w:val="009637B8"/>
    <w:rsid w:val="0096436D"/>
    <w:rsid w:val="00967268"/>
    <w:rsid w:val="00970CF4"/>
    <w:rsid w:val="00974FEA"/>
    <w:rsid w:val="00980D36"/>
    <w:rsid w:val="009862AA"/>
    <w:rsid w:val="009927B5"/>
    <w:rsid w:val="00995DA6"/>
    <w:rsid w:val="009965AB"/>
    <w:rsid w:val="009A4834"/>
    <w:rsid w:val="009A75D6"/>
    <w:rsid w:val="009B0215"/>
    <w:rsid w:val="009B02D4"/>
    <w:rsid w:val="009B7AA4"/>
    <w:rsid w:val="009C0029"/>
    <w:rsid w:val="009C16E6"/>
    <w:rsid w:val="009C3010"/>
    <w:rsid w:val="009C3807"/>
    <w:rsid w:val="009D0598"/>
    <w:rsid w:val="009D0A49"/>
    <w:rsid w:val="009D227F"/>
    <w:rsid w:val="009D58B4"/>
    <w:rsid w:val="009E6CA9"/>
    <w:rsid w:val="009F38F4"/>
    <w:rsid w:val="009F55A9"/>
    <w:rsid w:val="009F7DBF"/>
    <w:rsid w:val="00A110DE"/>
    <w:rsid w:val="00A14CA1"/>
    <w:rsid w:val="00A211E7"/>
    <w:rsid w:val="00A21F38"/>
    <w:rsid w:val="00A2642F"/>
    <w:rsid w:val="00A33523"/>
    <w:rsid w:val="00A35162"/>
    <w:rsid w:val="00A35A12"/>
    <w:rsid w:val="00A36A44"/>
    <w:rsid w:val="00A42255"/>
    <w:rsid w:val="00A47A76"/>
    <w:rsid w:val="00A561B5"/>
    <w:rsid w:val="00A61342"/>
    <w:rsid w:val="00A61353"/>
    <w:rsid w:val="00A726B0"/>
    <w:rsid w:val="00A8549C"/>
    <w:rsid w:val="00A85E7E"/>
    <w:rsid w:val="00A86721"/>
    <w:rsid w:val="00A87E79"/>
    <w:rsid w:val="00A95F21"/>
    <w:rsid w:val="00AA2F14"/>
    <w:rsid w:val="00AA34B2"/>
    <w:rsid w:val="00AA465A"/>
    <w:rsid w:val="00AA6125"/>
    <w:rsid w:val="00AA7A4D"/>
    <w:rsid w:val="00AB008C"/>
    <w:rsid w:val="00AB050E"/>
    <w:rsid w:val="00AB0EE3"/>
    <w:rsid w:val="00AB23AC"/>
    <w:rsid w:val="00AB5AE4"/>
    <w:rsid w:val="00AC06A9"/>
    <w:rsid w:val="00AC231E"/>
    <w:rsid w:val="00AC6319"/>
    <w:rsid w:val="00AC691E"/>
    <w:rsid w:val="00AC7CC2"/>
    <w:rsid w:val="00AD2557"/>
    <w:rsid w:val="00AD322B"/>
    <w:rsid w:val="00AE02D6"/>
    <w:rsid w:val="00AE137D"/>
    <w:rsid w:val="00AE2B59"/>
    <w:rsid w:val="00AE7A80"/>
    <w:rsid w:val="00AF0F4A"/>
    <w:rsid w:val="00AF1F66"/>
    <w:rsid w:val="00AF2252"/>
    <w:rsid w:val="00AF5642"/>
    <w:rsid w:val="00AF7864"/>
    <w:rsid w:val="00B11265"/>
    <w:rsid w:val="00B13C78"/>
    <w:rsid w:val="00B16397"/>
    <w:rsid w:val="00B16921"/>
    <w:rsid w:val="00B1755C"/>
    <w:rsid w:val="00B24081"/>
    <w:rsid w:val="00B2524B"/>
    <w:rsid w:val="00B26F10"/>
    <w:rsid w:val="00B30222"/>
    <w:rsid w:val="00B308AA"/>
    <w:rsid w:val="00B31AF0"/>
    <w:rsid w:val="00B33386"/>
    <w:rsid w:val="00B4255A"/>
    <w:rsid w:val="00B42B61"/>
    <w:rsid w:val="00B443F5"/>
    <w:rsid w:val="00B45D38"/>
    <w:rsid w:val="00B465D3"/>
    <w:rsid w:val="00B52CED"/>
    <w:rsid w:val="00B549DC"/>
    <w:rsid w:val="00B569E4"/>
    <w:rsid w:val="00B56B39"/>
    <w:rsid w:val="00B56F33"/>
    <w:rsid w:val="00B62BC3"/>
    <w:rsid w:val="00B65513"/>
    <w:rsid w:val="00B706EB"/>
    <w:rsid w:val="00B72873"/>
    <w:rsid w:val="00B73C98"/>
    <w:rsid w:val="00B767DB"/>
    <w:rsid w:val="00B76900"/>
    <w:rsid w:val="00B821E4"/>
    <w:rsid w:val="00B828F4"/>
    <w:rsid w:val="00B90556"/>
    <w:rsid w:val="00B90D33"/>
    <w:rsid w:val="00BA054B"/>
    <w:rsid w:val="00BA4862"/>
    <w:rsid w:val="00BA78B8"/>
    <w:rsid w:val="00BB03E7"/>
    <w:rsid w:val="00BB0D30"/>
    <w:rsid w:val="00BC025E"/>
    <w:rsid w:val="00BC1D2B"/>
    <w:rsid w:val="00BC5D8F"/>
    <w:rsid w:val="00BC7334"/>
    <w:rsid w:val="00BD1DC8"/>
    <w:rsid w:val="00BD71A0"/>
    <w:rsid w:val="00BE0CDE"/>
    <w:rsid w:val="00BE11F5"/>
    <w:rsid w:val="00BE54C9"/>
    <w:rsid w:val="00BF4601"/>
    <w:rsid w:val="00BF6A25"/>
    <w:rsid w:val="00BF7EB9"/>
    <w:rsid w:val="00C00956"/>
    <w:rsid w:val="00C03233"/>
    <w:rsid w:val="00C03295"/>
    <w:rsid w:val="00C03613"/>
    <w:rsid w:val="00C03F83"/>
    <w:rsid w:val="00C1016A"/>
    <w:rsid w:val="00C113A4"/>
    <w:rsid w:val="00C15052"/>
    <w:rsid w:val="00C261B7"/>
    <w:rsid w:val="00C2624A"/>
    <w:rsid w:val="00C31D40"/>
    <w:rsid w:val="00C36B4B"/>
    <w:rsid w:val="00C401BB"/>
    <w:rsid w:val="00C4397C"/>
    <w:rsid w:val="00C44DDC"/>
    <w:rsid w:val="00C52698"/>
    <w:rsid w:val="00C545C7"/>
    <w:rsid w:val="00C5722B"/>
    <w:rsid w:val="00C60721"/>
    <w:rsid w:val="00C61C03"/>
    <w:rsid w:val="00C61F8D"/>
    <w:rsid w:val="00C62C2A"/>
    <w:rsid w:val="00C62FFF"/>
    <w:rsid w:val="00C65194"/>
    <w:rsid w:val="00C6687E"/>
    <w:rsid w:val="00C708AB"/>
    <w:rsid w:val="00C72BDA"/>
    <w:rsid w:val="00C7380E"/>
    <w:rsid w:val="00C74B42"/>
    <w:rsid w:val="00C81760"/>
    <w:rsid w:val="00C8197A"/>
    <w:rsid w:val="00C84201"/>
    <w:rsid w:val="00C84E34"/>
    <w:rsid w:val="00C94DA1"/>
    <w:rsid w:val="00C95E58"/>
    <w:rsid w:val="00C964D6"/>
    <w:rsid w:val="00CA1D26"/>
    <w:rsid w:val="00CA29B4"/>
    <w:rsid w:val="00CA2BEB"/>
    <w:rsid w:val="00CA32DD"/>
    <w:rsid w:val="00CA4BB7"/>
    <w:rsid w:val="00CB0207"/>
    <w:rsid w:val="00CB0A82"/>
    <w:rsid w:val="00CB0D08"/>
    <w:rsid w:val="00CB1E4A"/>
    <w:rsid w:val="00CB2282"/>
    <w:rsid w:val="00CB3AC0"/>
    <w:rsid w:val="00CB5695"/>
    <w:rsid w:val="00CB5D3A"/>
    <w:rsid w:val="00CB7536"/>
    <w:rsid w:val="00CC224F"/>
    <w:rsid w:val="00CC596F"/>
    <w:rsid w:val="00CC6463"/>
    <w:rsid w:val="00CC784B"/>
    <w:rsid w:val="00CD00AA"/>
    <w:rsid w:val="00CD1DF7"/>
    <w:rsid w:val="00CD2CDA"/>
    <w:rsid w:val="00CD3BFE"/>
    <w:rsid w:val="00CD4661"/>
    <w:rsid w:val="00CD4D4E"/>
    <w:rsid w:val="00CE167F"/>
    <w:rsid w:val="00CE4562"/>
    <w:rsid w:val="00CE5ABC"/>
    <w:rsid w:val="00CE61BC"/>
    <w:rsid w:val="00CF226F"/>
    <w:rsid w:val="00CF4C5A"/>
    <w:rsid w:val="00D0789E"/>
    <w:rsid w:val="00D12A89"/>
    <w:rsid w:val="00D14319"/>
    <w:rsid w:val="00D14BF2"/>
    <w:rsid w:val="00D1757F"/>
    <w:rsid w:val="00D30BC3"/>
    <w:rsid w:val="00D32439"/>
    <w:rsid w:val="00D3683E"/>
    <w:rsid w:val="00D37815"/>
    <w:rsid w:val="00D37EED"/>
    <w:rsid w:val="00D37FEC"/>
    <w:rsid w:val="00D45157"/>
    <w:rsid w:val="00D500DA"/>
    <w:rsid w:val="00D52185"/>
    <w:rsid w:val="00D56174"/>
    <w:rsid w:val="00D56CFA"/>
    <w:rsid w:val="00D601D8"/>
    <w:rsid w:val="00D601F7"/>
    <w:rsid w:val="00D64A06"/>
    <w:rsid w:val="00D64B2A"/>
    <w:rsid w:val="00D67E57"/>
    <w:rsid w:val="00D7179C"/>
    <w:rsid w:val="00D71F11"/>
    <w:rsid w:val="00D738B5"/>
    <w:rsid w:val="00D7630E"/>
    <w:rsid w:val="00D76333"/>
    <w:rsid w:val="00D808BE"/>
    <w:rsid w:val="00D826AD"/>
    <w:rsid w:val="00D82908"/>
    <w:rsid w:val="00D865F9"/>
    <w:rsid w:val="00D90519"/>
    <w:rsid w:val="00D9377C"/>
    <w:rsid w:val="00DA21BD"/>
    <w:rsid w:val="00DA2E5F"/>
    <w:rsid w:val="00DA37F0"/>
    <w:rsid w:val="00DA60C0"/>
    <w:rsid w:val="00DA6E07"/>
    <w:rsid w:val="00DB1222"/>
    <w:rsid w:val="00DB58D3"/>
    <w:rsid w:val="00DC5ACC"/>
    <w:rsid w:val="00DD02AD"/>
    <w:rsid w:val="00DD0749"/>
    <w:rsid w:val="00DD125C"/>
    <w:rsid w:val="00DD1453"/>
    <w:rsid w:val="00DD405D"/>
    <w:rsid w:val="00DE02CB"/>
    <w:rsid w:val="00DE23D0"/>
    <w:rsid w:val="00DE5ED4"/>
    <w:rsid w:val="00DF100F"/>
    <w:rsid w:val="00DF4A37"/>
    <w:rsid w:val="00DF65D3"/>
    <w:rsid w:val="00E013D8"/>
    <w:rsid w:val="00E06306"/>
    <w:rsid w:val="00E110C7"/>
    <w:rsid w:val="00E11529"/>
    <w:rsid w:val="00E117CD"/>
    <w:rsid w:val="00E20DF9"/>
    <w:rsid w:val="00E240BF"/>
    <w:rsid w:val="00E252DF"/>
    <w:rsid w:val="00E34BCE"/>
    <w:rsid w:val="00E34C55"/>
    <w:rsid w:val="00E41927"/>
    <w:rsid w:val="00E430DC"/>
    <w:rsid w:val="00E45D5F"/>
    <w:rsid w:val="00E515D7"/>
    <w:rsid w:val="00E611AE"/>
    <w:rsid w:val="00E62248"/>
    <w:rsid w:val="00E63B1F"/>
    <w:rsid w:val="00E64A85"/>
    <w:rsid w:val="00E662FA"/>
    <w:rsid w:val="00E667A2"/>
    <w:rsid w:val="00E730A7"/>
    <w:rsid w:val="00E735C1"/>
    <w:rsid w:val="00E75683"/>
    <w:rsid w:val="00E85F54"/>
    <w:rsid w:val="00E879A3"/>
    <w:rsid w:val="00E908F8"/>
    <w:rsid w:val="00E92DFB"/>
    <w:rsid w:val="00E94A53"/>
    <w:rsid w:val="00E955AB"/>
    <w:rsid w:val="00EA1A8A"/>
    <w:rsid w:val="00EA4E0B"/>
    <w:rsid w:val="00EA5F22"/>
    <w:rsid w:val="00EA6470"/>
    <w:rsid w:val="00EA660A"/>
    <w:rsid w:val="00EA789B"/>
    <w:rsid w:val="00EB1E96"/>
    <w:rsid w:val="00EB2787"/>
    <w:rsid w:val="00EB2EE2"/>
    <w:rsid w:val="00EB3371"/>
    <w:rsid w:val="00EC0B48"/>
    <w:rsid w:val="00EC11D3"/>
    <w:rsid w:val="00EC3171"/>
    <w:rsid w:val="00EC6AE1"/>
    <w:rsid w:val="00EC71BC"/>
    <w:rsid w:val="00EC73EB"/>
    <w:rsid w:val="00ED073D"/>
    <w:rsid w:val="00ED2869"/>
    <w:rsid w:val="00EE065E"/>
    <w:rsid w:val="00EE0AE9"/>
    <w:rsid w:val="00EE0FE1"/>
    <w:rsid w:val="00EE296B"/>
    <w:rsid w:val="00EE4F33"/>
    <w:rsid w:val="00EE572E"/>
    <w:rsid w:val="00EE78CD"/>
    <w:rsid w:val="00EF64EE"/>
    <w:rsid w:val="00F0063B"/>
    <w:rsid w:val="00F01933"/>
    <w:rsid w:val="00F034AC"/>
    <w:rsid w:val="00F04FC4"/>
    <w:rsid w:val="00F07C70"/>
    <w:rsid w:val="00F1404D"/>
    <w:rsid w:val="00F17A8E"/>
    <w:rsid w:val="00F22224"/>
    <w:rsid w:val="00F23737"/>
    <w:rsid w:val="00F24303"/>
    <w:rsid w:val="00F266D4"/>
    <w:rsid w:val="00F2695C"/>
    <w:rsid w:val="00F40A10"/>
    <w:rsid w:val="00F40DA3"/>
    <w:rsid w:val="00F42489"/>
    <w:rsid w:val="00F435B5"/>
    <w:rsid w:val="00F468BE"/>
    <w:rsid w:val="00F53E67"/>
    <w:rsid w:val="00F53F60"/>
    <w:rsid w:val="00F5724F"/>
    <w:rsid w:val="00F60769"/>
    <w:rsid w:val="00F642A0"/>
    <w:rsid w:val="00F65ECF"/>
    <w:rsid w:val="00F71E4F"/>
    <w:rsid w:val="00F74A89"/>
    <w:rsid w:val="00F76502"/>
    <w:rsid w:val="00F82711"/>
    <w:rsid w:val="00F83201"/>
    <w:rsid w:val="00F845A1"/>
    <w:rsid w:val="00F85DF2"/>
    <w:rsid w:val="00F85FB8"/>
    <w:rsid w:val="00F86257"/>
    <w:rsid w:val="00F8662A"/>
    <w:rsid w:val="00F96AC0"/>
    <w:rsid w:val="00FA0EB3"/>
    <w:rsid w:val="00FA29F8"/>
    <w:rsid w:val="00FA4441"/>
    <w:rsid w:val="00FB0DAC"/>
    <w:rsid w:val="00FB108C"/>
    <w:rsid w:val="00FB28DA"/>
    <w:rsid w:val="00FB4793"/>
    <w:rsid w:val="00FC395D"/>
    <w:rsid w:val="00FC6777"/>
    <w:rsid w:val="00FD3987"/>
    <w:rsid w:val="00FD3E91"/>
    <w:rsid w:val="00FD46C8"/>
    <w:rsid w:val="00FD65B3"/>
    <w:rsid w:val="00FE0869"/>
    <w:rsid w:val="00FE2582"/>
    <w:rsid w:val="00FE2E2B"/>
    <w:rsid w:val="00FE49B1"/>
    <w:rsid w:val="00FF06D3"/>
    <w:rsid w:val="00FF59C0"/>
    <w:rsid w:val="00FF5CCF"/>
    <w:rsid w:val="00FF6116"/>
    <w:rsid w:val="00FF6E67"/>
    <w:rsid w:val="00FF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2C2DF"/>
  <w15:docId w15:val="{767D340A-117E-4007-9300-624B39EE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C"/>
    <w:pPr>
      <w:spacing w:after="180" w:line="280" w:lineRule="exact"/>
    </w:pPr>
    <w:rPr>
      <w:spacing w:val="4"/>
      <w:sz w:val="22"/>
      <w:szCs w:val="22"/>
    </w:rPr>
  </w:style>
  <w:style w:type="paragraph" w:styleId="Heading1">
    <w:name w:val="heading 1"/>
    <w:next w:val="Normal"/>
    <w:link w:val="Heading1Char"/>
    <w:rsid w:val="00927EAC"/>
    <w:pPr>
      <w:keepNext/>
      <w:numPr>
        <w:numId w:val="5"/>
      </w:numPr>
      <w:spacing w:before="180" w:after="180"/>
      <w:outlineLvl w:val="0"/>
    </w:pPr>
    <w:rPr>
      <w:kern w:val="32"/>
      <w:sz w:val="48"/>
      <w:szCs w:val="22"/>
      <w:lang w:eastAsia="en-US"/>
    </w:rPr>
  </w:style>
  <w:style w:type="paragraph" w:styleId="Heading2">
    <w:name w:val="heading 2"/>
    <w:basedOn w:val="Heading1"/>
    <w:next w:val="Normal"/>
    <w:link w:val="Heading2Char"/>
    <w:qFormat/>
    <w:rsid w:val="00927EAC"/>
    <w:pPr>
      <w:numPr>
        <w:numId w:val="0"/>
      </w:numPr>
      <w:spacing w:after="120"/>
      <w:outlineLvl w:val="1"/>
    </w:pPr>
    <w:rPr>
      <w:b/>
      <w:sz w:val="26"/>
    </w:rPr>
  </w:style>
  <w:style w:type="paragraph" w:styleId="Heading3">
    <w:name w:val="heading 3"/>
    <w:basedOn w:val="Heading2"/>
    <w:next w:val="Normal"/>
    <w:link w:val="Heading3Char"/>
    <w:qFormat/>
    <w:rsid w:val="00927EAC"/>
    <w:pPr>
      <w:tabs>
        <w:tab w:val="left" w:pos="567"/>
      </w:tabs>
      <w:outlineLvl w:val="2"/>
    </w:pPr>
    <w:rPr>
      <w:sz w:val="24"/>
    </w:rPr>
  </w:style>
  <w:style w:type="paragraph" w:styleId="Heading4">
    <w:name w:val="heading 4"/>
    <w:basedOn w:val="Heading3"/>
    <w:next w:val="Normal"/>
    <w:link w:val="Heading4Char"/>
    <w:rsid w:val="00DB1222"/>
    <w:pPr>
      <w:spacing w:before="120"/>
      <w:outlineLvl w:val="3"/>
    </w:pPr>
    <w:rPr>
      <w:sz w:val="22"/>
    </w:rPr>
  </w:style>
  <w:style w:type="paragraph" w:styleId="Heading5">
    <w:name w:val="heading 5"/>
    <w:basedOn w:val="Heading4"/>
    <w:next w:val="Normal"/>
    <w:link w:val="Heading5Char"/>
    <w:rsid w:val="00927EAC"/>
    <w:pPr>
      <w:ind w:left="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DB1222"/>
    <w:pPr>
      <w:numPr>
        <w:numId w:val="6"/>
      </w:numPr>
      <w:tabs>
        <w:tab w:val="left" w:pos="1701"/>
      </w:tabs>
      <w:spacing w:before="120" w:after="120"/>
    </w:pPr>
  </w:style>
  <w:style w:type="numbering" w:customStyle="1" w:styleId="ListNumbers">
    <w:name w:val="ListNumbers"/>
    <w:uiPriority w:val="99"/>
    <w:rsid w:val="00DB1222"/>
    <w:pPr>
      <w:numPr>
        <w:numId w:val="3"/>
      </w:numPr>
    </w:pPr>
  </w:style>
  <w:style w:type="character" w:customStyle="1" w:styleId="FooterChar">
    <w:name w:val="Footer Char"/>
    <w:link w:val="Footer"/>
    <w:uiPriority w:val="99"/>
    <w:rsid w:val="00DB1222"/>
    <w:rPr>
      <w:spacing w:val="4"/>
      <w:sz w:val="14"/>
    </w:rPr>
  </w:style>
  <w:style w:type="character" w:customStyle="1" w:styleId="Heading1Char">
    <w:name w:val="Heading 1 Char"/>
    <w:link w:val="Heading1"/>
    <w:rsid w:val="00927EAC"/>
    <w:rPr>
      <w:kern w:val="32"/>
      <w:sz w:val="48"/>
      <w:szCs w:val="22"/>
      <w:lang w:eastAsia="en-US"/>
    </w:rPr>
  </w:style>
  <w:style w:type="paragraph" w:styleId="Footer">
    <w:name w:val="footer"/>
    <w:basedOn w:val="Normal"/>
    <w:next w:val="Normal"/>
    <w:link w:val="FooterChar"/>
    <w:uiPriority w:val="99"/>
    <w:rsid w:val="00DB1222"/>
    <w:rPr>
      <w:sz w:val="14"/>
    </w:rPr>
  </w:style>
  <w:style w:type="character" w:customStyle="1" w:styleId="Heading2Char">
    <w:name w:val="Heading 2 Char"/>
    <w:link w:val="Heading2"/>
    <w:rsid w:val="00927EAC"/>
    <w:rPr>
      <w:b/>
      <w:kern w:val="32"/>
      <w:sz w:val="26"/>
      <w:lang w:eastAsia="en-US"/>
    </w:rPr>
  </w:style>
  <w:style w:type="paragraph" w:customStyle="1" w:styleId="Heading3numbered">
    <w:name w:val="Heading 3 numbered"/>
    <w:basedOn w:val="Heading3"/>
    <w:next w:val="Normal"/>
    <w:rsid w:val="00DB1222"/>
    <w:pPr>
      <w:numPr>
        <w:ilvl w:val="2"/>
        <w:numId w:val="5"/>
      </w:numPr>
    </w:pPr>
  </w:style>
  <w:style w:type="paragraph" w:customStyle="1" w:styleId="Heading4numbered">
    <w:name w:val="Heading 4 numbered"/>
    <w:basedOn w:val="Heading4"/>
    <w:next w:val="Normal"/>
    <w:rsid w:val="00927EAC"/>
    <w:pPr>
      <w:numPr>
        <w:ilvl w:val="3"/>
        <w:numId w:val="5"/>
      </w:numPr>
    </w:pPr>
  </w:style>
  <w:style w:type="paragraph" w:customStyle="1" w:styleId="Heading5numbered">
    <w:name w:val="Heading 5 numbered"/>
    <w:basedOn w:val="Heading5"/>
    <w:next w:val="Normal"/>
    <w:rsid w:val="00927EAC"/>
    <w:pPr>
      <w:numPr>
        <w:ilvl w:val="4"/>
        <w:numId w:val="5"/>
      </w:numPr>
      <w:tabs>
        <w:tab w:val="clear" w:pos="567"/>
        <w:tab w:val="left" w:pos="1134"/>
      </w:tabs>
    </w:pPr>
  </w:style>
  <w:style w:type="character" w:customStyle="1" w:styleId="Heading3Char">
    <w:name w:val="Heading 3 Char"/>
    <w:link w:val="Heading3"/>
    <w:rsid w:val="00927EAC"/>
    <w:rPr>
      <w:b/>
      <w:kern w:val="32"/>
      <w:sz w:val="24"/>
      <w:lang w:eastAsia="en-US"/>
    </w:rPr>
  </w:style>
  <w:style w:type="character" w:customStyle="1" w:styleId="Heading4Char">
    <w:name w:val="Heading 4 Char"/>
    <w:link w:val="Heading4"/>
    <w:rsid w:val="00DB1222"/>
    <w:rPr>
      <w:b/>
      <w:kern w:val="32"/>
      <w:lang w:eastAsia="en-US"/>
    </w:rPr>
  </w:style>
  <w:style w:type="character" w:customStyle="1" w:styleId="Heading5Char">
    <w:name w:val="Heading 5 Char"/>
    <w:link w:val="Heading5"/>
    <w:rsid w:val="00927EAC"/>
    <w:rPr>
      <w:b/>
      <w:kern w:val="32"/>
      <w:lang w:eastAsia="en-US"/>
    </w:rPr>
  </w:style>
  <w:style w:type="paragraph" w:customStyle="1" w:styleId="Normalindented">
    <w:name w:val="Normal indented"/>
    <w:basedOn w:val="Normal"/>
    <w:rsid w:val="00927EAC"/>
    <w:pPr>
      <w:ind w:left="567"/>
    </w:pPr>
  </w:style>
  <w:style w:type="numbering" w:customStyle="1" w:styleId="Headings">
    <w:name w:val="Headings"/>
    <w:uiPriority w:val="99"/>
    <w:rsid w:val="00DB1222"/>
    <w:pPr>
      <w:numPr>
        <w:numId w:val="1"/>
      </w:numPr>
    </w:pPr>
  </w:style>
  <w:style w:type="paragraph" w:styleId="ListParagraph">
    <w:name w:val="List Paragraph"/>
    <w:basedOn w:val="Normal"/>
    <w:uiPriority w:val="34"/>
    <w:qFormat/>
    <w:rsid w:val="00DB1222"/>
    <w:pPr>
      <w:ind w:left="720"/>
      <w:contextualSpacing/>
    </w:pPr>
  </w:style>
  <w:style w:type="paragraph" w:styleId="ListBullet2">
    <w:name w:val="List Bullet 2"/>
    <w:basedOn w:val="Normal"/>
    <w:uiPriority w:val="99"/>
    <w:semiHidden/>
    <w:rsid w:val="00DB1222"/>
    <w:pPr>
      <w:numPr>
        <w:ilvl w:val="1"/>
        <w:numId w:val="6"/>
      </w:numPr>
      <w:spacing w:before="20" w:after="40"/>
    </w:pPr>
  </w:style>
  <w:style w:type="paragraph" w:styleId="ListBullet3">
    <w:name w:val="List Bullet 3"/>
    <w:basedOn w:val="Normal"/>
    <w:uiPriority w:val="99"/>
    <w:semiHidden/>
    <w:rsid w:val="00DB1222"/>
    <w:pPr>
      <w:numPr>
        <w:ilvl w:val="2"/>
        <w:numId w:val="6"/>
      </w:numPr>
      <w:spacing w:before="20" w:after="40"/>
    </w:pPr>
  </w:style>
  <w:style w:type="paragraph" w:styleId="ListBullet4">
    <w:name w:val="List Bullet 4"/>
    <w:basedOn w:val="Normal"/>
    <w:uiPriority w:val="99"/>
    <w:semiHidden/>
    <w:rsid w:val="00DB1222"/>
    <w:pPr>
      <w:numPr>
        <w:ilvl w:val="3"/>
        <w:numId w:val="6"/>
      </w:numPr>
      <w:spacing w:before="20" w:after="40"/>
    </w:pPr>
  </w:style>
  <w:style w:type="paragraph" w:styleId="ListBullet5">
    <w:name w:val="List Bullet 5"/>
    <w:basedOn w:val="Normal"/>
    <w:uiPriority w:val="99"/>
    <w:semiHidden/>
    <w:rsid w:val="00DB1222"/>
    <w:pPr>
      <w:numPr>
        <w:ilvl w:val="4"/>
        <w:numId w:val="6"/>
      </w:numPr>
      <w:spacing w:before="20" w:after="40"/>
    </w:pPr>
  </w:style>
  <w:style w:type="numbering" w:customStyle="1" w:styleId="ListBullets">
    <w:name w:val="ListBullets"/>
    <w:uiPriority w:val="99"/>
    <w:rsid w:val="00DB1222"/>
    <w:pPr>
      <w:numPr>
        <w:numId w:val="2"/>
      </w:numPr>
    </w:pPr>
  </w:style>
  <w:style w:type="paragraph" w:styleId="ListNumber">
    <w:name w:val="List Number"/>
    <w:basedOn w:val="Normal"/>
    <w:rsid w:val="00DB1222"/>
    <w:pPr>
      <w:numPr>
        <w:numId w:val="4"/>
      </w:numPr>
      <w:spacing w:before="120" w:after="120"/>
    </w:pPr>
  </w:style>
  <w:style w:type="paragraph" w:styleId="ListNumber2">
    <w:name w:val="List Number 2"/>
    <w:basedOn w:val="Normal"/>
    <w:uiPriority w:val="99"/>
    <w:semiHidden/>
    <w:rsid w:val="00DB1222"/>
    <w:pPr>
      <w:numPr>
        <w:ilvl w:val="1"/>
        <w:numId w:val="4"/>
      </w:numPr>
      <w:spacing w:before="20" w:after="40"/>
    </w:pPr>
  </w:style>
  <w:style w:type="paragraph" w:styleId="ListNumber3">
    <w:name w:val="List Number 3"/>
    <w:basedOn w:val="Normal"/>
    <w:uiPriority w:val="99"/>
    <w:semiHidden/>
    <w:rsid w:val="00DB1222"/>
    <w:pPr>
      <w:numPr>
        <w:ilvl w:val="2"/>
        <w:numId w:val="4"/>
      </w:numPr>
      <w:spacing w:after="40"/>
    </w:pPr>
  </w:style>
  <w:style w:type="paragraph" w:styleId="ListNumber4">
    <w:name w:val="List Number 4"/>
    <w:basedOn w:val="Normal"/>
    <w:uiPriority w:val="99"/>
    <w:semiHidden/>
    <w:rsid w:val="00DB1222"/>
    <w:pPr>
      <w:numPr>
        <w:ilvl w:val="3"/>
        <w:numId w:val="4"/>
      </w:numPr>
      <w:spacing w:before="20" w:after="40"/>
    </w:pPr>
  </w:style>
  <w:style w:type="paragraph" w:styleId="ListNumber5">
    <w:name w:val="List Number 5"/>
    <w:basedOn w:val="Normal"/>
    <w:uiPriority w:val="99"/>
    <w:semiHidden/>
    <w:rsid w:val="00DB1222"/>
    <w:pPr>
      <w:numPr>
        <w:ilvl w:val="4"/>
        <w:numId w:val="4"/>
      </w:numPr>
      <w:spacing w:before="20" w:after="40"/>
    </w:pPr>
  </w:style>
  <w:style w:type="paragraph" w:customStyle="1" w:styleId="Normalnospaceafter">
    <w:name w:val="Normal no space after"/>
    <w:basedOn w:val="Normal"/>
    <w:rsid w:val="00927EAC"/>
    <w:pPr>
      <w:spacing w:after="0"/>
    </w:pPr>
  </w:style>
  <w:style w:type="paragraph" w:styleId="Header">
    <w:name w:val="header"/>
    <w:basedOn w:val="Normal"/>
    <w:link w:val="HeaderChar"/>
    <w:unhideWhenUsed/>
    <w:rsid w:val="004879A2"/>
    <w:pPr>
      <w:tabs>
        <w:tab w:val="center" w:pos="4513"/>
        <w:tab w:val="right" w:pos="9026"/>
      </w:tabs>
    </w:pPr>
  </w:style>
  <w:style w:type="character" w:customStyle="1" w:styleId="HeaderChar">
    <w:name w:val="Header Char"/>
    <w:link w:val="Header"/>
    <w:rsid w:val="004879A2"/>
    <w:rPr>
      <w:spacing w:val="4"/>
      <w:sz w:val="22"/>
      <w:szCs w:val="22"/>
    </w:rPr>
  </w:style>
  <w:style w:type="paragraph" w:styleId="BalloonText">
    <w:name w:val="Balloon Text"/>
    <w:basedOn w:val="Normal"/>
    <w:link w:val="BalloonTextChar"/>
    <w:uiPriority w:val="99"/>
    <w:semiHidden/>
    <w:unhideWhenUsed/>
    <w:rsid w:val="003D25EA"/>
    <w:pPr>
      <w:spacing w:after="0" w:line="240" w:lineRule="auto"/>
    </w:pPr>
    <w:rPr>
      <w:rFonts w:cs="Tahoma"/>
      <w:sz w:val="16"/>
      <w:szCs w:val="16"/>
    </w:rPr>
  </w:style>
  <w:style w:type="character" w:customStyle="1" w:styleId="BalloonTextChar">
    <w:name w:val="Balloon Text Char"/>
    <w:link w:val="BalloonText"/>
    <w:uiPriority w:val="99"/>
    <w:semiHidden/>
    <w:rsid w:val="003D25EA"/>
    <w:rPr>
      <w:rFonts w:cs="Tahoma"/>
      <w:spacing w:val="4"/>
      <w:sz w:val="16"/>
      <w:szCs w:val="16"/>
    </w:rPr>
  </w:style>
  <w:style w:type="character" w:styleId="Hyperlink">
    <w:name w:val="Hyperlink"/>
    <w:uiPriority w:val="99"/>
    <w:unhideWhenUsed/>
    <w:rsid w:val="00D52185"/>
    <w:rPr>
      <w:color w:val="0000FF"/>
      <w:u w:val="single"/>
    </w:rPr>
  </w:style>
  <w:style w:type="character" w:styleId="FollowedHyperlink">
    <w:name w:val="FollowedHyperlink"/>
    <w:uiPriority w:val="99"/>
    <w:semiHidden/>
    <w:unhideWhenUsed/>
    <w:rsid w:val="00387941"/>
    <w:rPr>
      <w:color w:val="800080"/>
      <w:u w:val="single"/>
    </w:rPr>
  </w:style>
  <w:style w:type="character" w:styleId="CommentReference">
    <w:name w:val="annotation reference"/>
    <w:uiPriority w:val="99"/>
    <w:semiHidden/>
    <w:unhideWhenUsed/>
    <w:rsid w:val="00866B72"/>
    <w:rPr>
      <w:sz w:val="16"/>
      <w:szCs w:val="16"/>
    </w:rPr>
  </w:style>
  <w:style w:type="paragraph" w:styleId="CommentText">
    <w:name w:val="annotation text"/>
    <w:basedOn w:val="Normal"/>
    <w:link w:val="CommentTextChar"/>
    <w:uiPriority w:val="99"/>
    <w:semiHidden/>
    <w:unhideWhenUsed/>
    <w:rsid w:val="00866B72"/>
    <w:rPr>
      <w:sz w:val="20"/>
      <w:szCs w:val="20"/>
    </w:rPr>
  </w:style>
  <w:style w:type="character" w:customStyle="1" w:styleId="CommentTextChar">
    <w:name w:val="Comment Text Char"/>
    <w:link w:val="CommentText"/>
    <w:uiPriority w:val="99"/>
    <w:semiHidden/>
    <w:rsid w:val="00866B72"/>
    <w:rPr>
      <w:spacing w:val="4"/>
    </w:rPr>
  </w:style>
  <w:style w:type="paragraph" w:styleId="CommentSubject">
    <w:name w:val="annotation subject"/>
    <w:basedOn w:val="CommentText"/>
    <w:next w:val="CommentText"/>
    <w:link w:val="CommentSubjectChar"/>
    <w:uiPriority w:val="99"/>
    <w:semiHidden/>
    <w:unhideWhenUsed/>
    <w:rsid w:val="00866B72"/>
    <w:rPr>
      <w:b/>
      <w:bCs/>
    </w:rPr>
  </w:style>
  <w:style w:type="character" w:customStyle="1" w:styleId="CommentSubjectChar">
    <w:name w:val="Comment Subject Char"/>
    <w:link w:val="CommentSubject"/>
    <w:uiPriority w:val="99"/>
    <w:semiHidden/>
    <w:rsid w:val="00866B72"/>
    <w:rPr>
      <w:b/>
      <w:bCs/>
      <w:spacing w:val="4"/>
    </w:rPr>
  </w:style>
  <w:style w:type="table" w:styleId="TableGrid">
    <w:name w:val="Table Grid"/>
    <w:basedOn w:val="TableNormal"/>
    <w:uiPriority w:val="59"/>
    <w:rsid w:val="00540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7A4D"/>
    <w:rPr>
      <w:color w:val="605E5C"/>
      <w:shd w:val="clear" w:color="auto" w:fill="E1DFDD"/>
    </w:rPr>
  </w:style>
  <w:style w:type="character" w:styleId="Strong">
    <w:name w:val="Strong"/>
    <w:basedOn w:val="DefaultParagraphFont"/>
    <w:uiPriority w:val="22"/>
    <w:qFormat/>
    <w:rsid w:val="00B767DB"/>
    <w:rPr>
      <w:b/>
      <w:bCs/>
    </w:rPr>
  </w:style>
  <w:style w:type="character" w:customStyle="1" w:styleId="ui-provider">
    <w:name w:val="ui-provider"/>
    <w:basedOn w:val="DefaultParagraphFont"/>
    <w:rsid w:val="0043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spect.welcomesyourfeedback.net/hzqal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spect.welcomesyourfeedback.net/oz1la1" TargetMode="External"/><Relationship Id="rId17" Type="http://schemas.openxmlformats.org/officeDocument/2006/relationships/hyperlink" Target="mailto:ITTSOC@prospect.org.uk" TargetMode="External"/><Relationship Id="rId2" Type="http://schemas.openxmlformats.org/officeDocument/2006/relationships/numbering" Target="numbering.xml"/><Relationship Id="rId16" Type="http://schemas.openxmlformats.org/officeDocument/2006/relationships/hyperlink" Target="https://prospect.welcomesyourfeedback.net/hzqal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pect.welcomesyourfeedback.net/qc5fq3" TargetMode="External"/><Relationship Id="rId5" Type="http://schemas.openxmlformats.org/officeDocument/2006/relationships/webSettings" Target="webSettings.xml"/><Relationship Id="rId15" Type="http://schemas.openxmlformats.org/officeDocument/2006/relationships/hyperlink" Target="https://prospect.welcomesyourfeedback.net/oz1la1" TargetMode="External"/><Relationship Id="rId10" Type="http://schemas.openxmlformats.org/officeDocument/2006/relationships/hyperlink" Target="https://library.prospect.org.uk/download/2024/0052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TTSOC@prospect.org.uk" TargetMode="External"/><Relationship Id="rId14" Type="http://schemas.openxmlformats.org/officeDocument/2006/relationships/hyperlink" Target="https://prospect.welcomesyourfeedback.net/qc5fq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2D1A-16B5-43B3-9B92-FA12E910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4551</Words>
  <Characters>23315</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27811</CharactersWithSpaces>
  <SharedDoc>false</SharedDoc>
  <HLinks>
    <vt:vector size="66" baseType="variant">
      <vt:variant>
        <vt:i4>2555977</vt:i4>
      </vt:variant>
      <vt:variant>
        <vt:i4>30</vt:i4>
      </vt:variant>
      <vt:variant>
        <vt:i4>0</vt:i4>
      </vt:variant>
      <vt:variant>
        <vt:i4>5</vt:i4>
      </vt:variant>
      <vt:variant>
        <vt:lpwstr>mailto:cmdsoc@prospect.org.uk</vt:lpwstr>
      </vt:variant>
      <vt:variant>
        <vt:lpwstr/>
      </vt:variant>
      <vt:variant>
        <vt:i4>2687092</vt:i4>
      </vt:variant>
      <vt:variant>
        <vt:i4>27</vt:i4>
      </vt:variant>
      <vt:variant>
        <vt:i4>0</vt:i4>
      </vt:variant>
      <vt:variant>
        <vt:i4>5</vt:i4>
      </vt:variant>
      <vt:variant>
        <vt:lpwstr>https://www.snapsurveys.com/wh/s.asp?k=154893341242</vt:lpwstr>
      </vt:variant>
      <vt:variant>
        <vt:lpwstr/>
      </vt:variant>
      <vt:variant>
        <vt:i4>2687092</vt:i4>
      </vt:variant>
      <vt:variant>
        <vt:i4>24</vt:i4>
      </vt:variant>
      <vt:variant>
        <vt:i4>0</vt:i4>
      </vt:variant>
      <vt:variant>
        <vt:i4>5</vt:i4>
      </vt:variant>
      <vt:variant>
        <vt:lpwstr>https://www.snapsurveys.com/wh/s.asp?k=154893341242</vt:lpwstr>
      </vt:variant>
      <vt:variant>
        <vt:lpwstr/>
      </vt:variant>
      <vt:variant>
        <vt:i4>2162810</vt:i4>
      </vt:variant>
      <vt:variant>
        <vt:i4>21</vt:i4>
      </vt:variant>
      <vt:variant>
        <vt:i4>0</vt:i4>
      </vt:variant>
      <vt:variant>
        <vt:i4>5</vt:i4>
      </vt:variant>
      <vt:variant>
        <vt:lpwstr>https://www.snapsurveys.com/wh/s.asp?k=154869441640</vt:lpwstr>
      </vt:variant>
      <vt:variant>
        <vt:lpwstr/>
      </vt:variant>
      <vt:variant>
        <vt:i4>2162810</vt:i4>
      </vt:variant>
      <vt:variant>
        <vt:i4>18</vt:i4>
      </vt:variant>
      <vt:variant>
        <vt:i4>0</vt:i4>
      </vt:variant>
      <vt:variant>
        <vt:i4>5</vt:i4>
      </vt:variant>
      <vt:variant>
        <vt:lpwstr>https://www.snapsurveys.com/wh/s.asp?k=154869441640</vt:lpwstr>
      </vt:variant>
      <vt:variant>
        <vt:lpwstr/>
      </vt:variant>
      <vt:variant>
        <vt:i4>2687092</vt:i4>
      </vt:variant>
      <vt:variant>
        <vt:i4>15</vt:i4>
      </vt:variant>
      <vt:variant>
        <vt:i4>0</vt:i4>
      </vt:variant>
      <vt:variant>
        <vt:i4>5</vt:i4>
      </vt:variant>
      <vt:variant>
        <vt:lpwstr>https://www.snapsurveys.com/wh/s.asp?k=154893341242</vt:lpwstr>
      </vt:variant>
      <vt:variant>
        <vt:lpwstr/>
      </vt:variant>
      <vt:variant>
        <vt:i4>2687092</vt:i4>
      </vt:variant>
      <vt:variant>
        <vt:i4>12</vt:i4>
      </vt:variant>
      <vt:variant>
        <vt:i4>0</vt:i4>
      </vt:variant>
      <vt:variant>
        <vt:i4>5</vt:i4>
      </vt:variant>
      <vt:variant>
        <vt:lpwstr>https://www.snapsurveys.com/wh/s.asp?k=154893341242</vt:lpwstr>
      </vt:variant>
      <vt:variant>
        <vt:lpwstr/>
      </vt:variant>
      <vt:variant>
        <vt:i4>2162810</vt:i4>
      </vt:variant>
      <vt:variant>
        <vt:i4>9</vt:i4>
      </vt:variant>
      <vt:variant>
        <vt:i4>0</vt:i4>
      </vt:variant>
      <vt:variant>
        <vt:i4>5</vt:i4>
      </vt:variant>
      <vt:variant>
        <vt:lpwstr>https://www.snapsurveys.com/wh/s.asp?k=154869441640</vt:lpwstr>
      </vt:variant>
      <vt:variant>
        <vt:lpwstr/>
      </vt:variant>
      <vt:variant>
        <vt:i4>3801209</vt:i4>
      </vt:variant>
      <vt:variant>
        <vt:i4>6</vt:i4>
      </vt:variant>
      <vt:variant>
        <vt:i4>0</vt:i4>
      </vt:variant>
      <vt:variant>
        <vt:i4>5</vt:i4>
      </vt:variant>
      <vt:variant>
        <vt:lpwstr>https://library.prospect.org.uk/download/2019/00283</vt:lpwstr>
      </vt:variant>
      <vt:variant>
        <vt:lpwstr/>
      </vt:variant>
      <vt:variant>
        <vt:i4>3866747</vt:i4>
      </vt:variant>
      <vt:variant>
        <vt:i4>3</vt:i4>
      </vt:variant>
      <vt:variant>
        <vt:i4>0</vt:i4>
      </vt:variant>
      <vt:variant>
        <vt:i4>5</vt:i4>
      </vt:variant>
      <vt:variant>
        <vt:lpwstr>https://library.prospect.org.uk/download/2018/01189</vt:lpwstr>
      </vt:variant>
      <vt:variant>
        <vt:lpwstr/>
      </vt:variant>
      <vt:variant>
        <vt:i4>2555977</vt:i4>
      </vt:variant>
      <vt:variant>
        <vt:i4>0</vt:i4>
      </vt:variant>
      <vt:variant>
        <vt:i4>0</vt:i4>
      </vt:variant>
      <vt:variant>
        <vt:i4>5</vt:i4>
      </vt:variant>
      <vt:variant>
        <vt:lpwstr>mailto:cmdsoc@prospect.org.uk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Kacie Ashford</dc:creator>
  <cp:lastModifiedBy>Jayne Clark</cp:lastModifiedBy>
  <cp:revision>5</cp:revision>
  <cp:lastPrinted>2025-02-28T16:37:00Z</cp:lastPrinted>
  <dcterms:created xsi:type="dcterms:W3CDTF">2025-02-28T16:24:00Z</dcterms:created>
  <dcterms:modified xsi:type="dcterms:W3CDTF">2025-03-05T10:43:00Z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815669911</vt:i4>
  </property>
  <property fmtid="{D5CDD505-2E9C-101B-9397-08002B2CF9AE}" pid="3" name="_NewReviewCycle">
    <vt:lpwstr/>
  </property>
  <property fmtid="{D5CDD505-2E9C-101B-9397-08002B2CF9AE}" pid="4" name="_EmailSubject">
    <vt:lpwstr>SOC guidance</vt:lpwstr>
  </property>
  <property fmtid="{D5CDD505-2E9C-101B-9397-08002B2CF9AE}" pid="5" name="_AuthorEmail">
    <vt:lpwstr>Jenny.Tingle@prospect.org.uk</vt:lpwstr>
  </property>
  <property fmtid="{D5CDD505-2E9C-101B-9397-08002B2CF9AE}" pid="6" name="_AuthorEmailDisplayName">
    <vt:lpwstr>Jenny Tingle</vt:lpwstr>
  </property>
  <property fmtid="{D5CDD505-2E9C-101B-9397-08002B2CF9AE}" pid="7" name="_PreviousAdHocReviewCycleID">
    <vt:i4>1464942385</vt:i4>
  </property>
  <property fmtid="{D5CDD505-2E9C-101B-9397-08002B2CF9AE}" pid="8" name="_ReviewingToolsShownOnce">
    <vt:lpwstr/>
  </property>
</Properties>
</file>